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7F3A441" w14:textId="74D12C55" w:rsidR="00466110" w:rsidRDefault="004D3F54" w:rsidP="0037293A">
      <w:r>
        <w:rPr>
          <w:noProof/>
          <w:lang w:eastAsia="en-CA"/>
        </w:rPr>
        <w:drawing>
          <wp:anchor distT="0" distB="0" distL="114300" distR="114300" simplePos="0" relativeHeight="251671552" behindDoc="0" locked="0" layoutInCell="1" allowOverlap="1" wp14:anchorId="179EBE7B" wp14:editId="68F6F278">
            <wp:simplePos x="0" y="0"/>
            <wp:positionH relativeFrom="margin">
              <wp:posOffset>-937895</wp:posOffset>
            </wp:positionH>
            <wp:positionV relativeFrom="margin">
              <wp:posOffset>-941070</wp:posOffset>
            </wp:positionV>
            <wp:extent cx="7813040" cy="10112375"/>
            <wp:effectExtent l="0" t="0" r="0" b="3175"/>
            <wp:wrapSquare wrapText="bothSides"/>
            <wp:docPr id="4" name="Picture 4" descr="W:\Research and Planning Team\BouMinSea - Energy Transition Strategy\06 - Reports\03 - Energy System Transformation Strategies\Seattle Neighborhood Profile cover -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Research and Planning Team\BouMinSea - Energy Transition Strategy\06 - Reports\03 - Energy System Transformation Strategies\Seattle Neighborhood Profile cover - 4.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813040" cy="101123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A1B06B3" w14:textId="19DCC9B6" w:rsidR="000D49C2" w:rsidRDefault="000D49C2" w:rsidP="000D49C2">
      <w:pPr>
        <w:pStyle w:val="TOC1"/>
      </w:pPr>
      <w:r w:rsidRPr="000D49C2">
        <w:lastRenderedPageBreak/>
        <w:t>Table of COntents</w:t>
      </w:r>
    </w:p>
    <w:p w14:paraId="11845507" w14:textId="77777777" w:rsidR="007D0CF2" w:rsidRDefault="000D49C2">
      <w:pPr>
        <w:pStyle w:val="TOC1"/>
        <w:rPr>
          <w:rFonts w:asciiTheme="minorHAnsi" w:eastAsiaTheme="minorEastAsia" w:hAnsiTheme="minorHAnsi"/>
          <w:b w:val="0"/>
          <w:bCs w:val="0"/>
          <w:caps w:val="0"/>
          <w:noProof/>
          <w:sz w:val="22"/>
          <w:szCs w:val="22"/>
          <w:lang w:eastAsia="en-CA"/>
        </w:rPr>
      </w:pPr>
      <w:r w:rsidRPr="000D49C2">
        <w:rPr>
          <w:sz w:val="24"/>
          <w:szCs w:val="24"/>
        </w:rPr>
        <w:fldChar w:fldCharType="begin"/>
      </w:r>
      <w:r w:rsidRPr="000D49C2">
        <w:rPr>
          <w:sz w:val="24"/>
          <w:szCs w:val="24"/>
        </w:rPr>
        <w:instrText xml:space="preserve"> TOC \o "1-3" \h \z \u </w:instrText>
      </w:r>
      <w:r w:rsidRPr="000D49C2">
        <w:rPr>
          <w:sz w:val="24"/>
          <w:szCs w:val="24"/>
        </w:rPr>
        <w:fldChar w:fldCharType="separate"/>
      </w:r>
      <w:hyperlink w:anchor="_Toc460349477" w:history="1">
        <w:r w:rsidR="007D0CF2" w:rsidRPr="004E5FD8">
          <w:rPr>
            <w:rStyle w:val="Hyperlink"/>
            <w:noProof/>
          </w:rPr>
          <w:t>1</w:t>
        </w:r>
        <w:r w:rsidR="007D0CF2">
          <w:rPr>
            <w:rFonts w:asciiTheme="minorHAnsi" w:eastAsiaTheme="minorEastAsia" w:hAnsiTheme="minorHAnsi"/>
            <w:b w:val="0"/>
            <w:bCs w:val="0"/>
            <w:caps w:val="0"/>
            <w:noProof/>
            <w:sz w:val="22"/>
            <w:szCs w:val="22"/>
            <w:lang w:eastAsia="en-CA"/>
          </w:rPr>
          <w:tab/>
        </w:r>
        <w:r w:rsidR="007D0CF2" w:rsidRPr="004E5FD8">
          <w:rPr>
            <w:rStyle w:val="Hyperlink"/>
            <w:noProof/>
          </w:rPr>
          <w:t>Introduction</w:t>
        </w:r>
        <w:bookmarkStart w:id="0" w:name="_GoBack"/>
        <w:bookmarkEnd w:id="0"/>
        <w:r w:rsidR="007D0CF2">
          <w:rPr>
            <w:noProof/>
            <w:webHidden/>
          </w:rPr>
          <w:tab/>
        </w:r>
        <w:r w:rsidR="007D0CF2">
          <w:rPr>
            <w:noProof/>
            <w:webHidden/>
          </w:rPr>
          <w:fldChar w:fldCharType="begin"/>
        </w:r>
        <w:r w:rsidR="007D0CF2">
          <w:rPr>
            <w:noProof/>
            <w:webHidden/>
          </w:rPr>
          <w:instrText xml:space="preserve"> PAGEREF _Toc460349477 \h </w:instrText>
        </w:r>
        <w:r w:rsidR="007D0CF2">
          <w:rPr>
            <w:noProof/>
            <w:webHidden/>
          </w:rPr>
        </w:r>
        <w:r w:rsidR="007D0CF2">
          <w:rPr>
            <w:noProof/>
            <w:webHidden/>
          </w:rPr>
          <w:fldChar w:fldCharType="separate"/>
        </w:r>
        <w:r w:rsidR="00060412">
          <w:rPr>
            <w:noProof/>
            <w:webHidden/>
          </w:rPr>
          <w:t>1</w:t>
        </w:r>
        <w:r w:rsidR="007D0CF2">
          <w:rPr>
            <w:noProof/>
            <w:webHidden/>
          </w:rPr>
          <w:fldChar w:fldCharType="end"/>
        </w:r>
      </w:hyperlink>
    </w:p>
    <w:p w14:paraId="1CBE9675" w14:textId="77777777" w:rsidR="007D0CF2" w:rsidRDefault="007D0CF2">
      <w:pPr>
        <w:pStyle w:val="TOC1"/>
        <w:rPr>
          <w:rFonts w:asciiTheme="minorHAnsi" w:eastAsiaTheme="minorEastAsia" w:hAnsiTheme="minorHAnsi"/>
          <w:b w:val="0"/>
          <w:bCs w:val="0"/>
          <w:caps w:val="0"/>
          <w:noProof/>
          <w:sz w:val="22"/>
          <w:szCs w:val="22"/>
          <w:lang w:eastAsia="en-CA"/>
        </w:rPr>
      </w:pPr>
      <w:hyperlink w:anchor="_Toc460349478" w:history="1">
        <w:r w:rsidRPr="004E5FD8">
          <w:rPr>
            <w:rStyle w:val="Hyperlink"/>
            <w:noProof/>
          </w:rPr>
          <w:t>2</w:t>
        </w:r>
        <w:r>
          <w:rPr>
            <w:rFonts w:asciiTheme="minorHAnsi" w:eastAsiaTheme="minorEastAsia" w:hAnsiTheme="minorHAnsi"/>
            <w:b w:val="0"/>
            <w:bCs w:val="0"/>
            <w:caps w:val="0"/>
            <w:noProof/>
            <w:sz w:val="22"/>
            <w:szCs w:val="22"/>
            <w:lang w:eastAsia="en-CA"/>
          </w:rPr>
          <w:tab/>
        </w:r>
        <w:r w:rsidRPr="004E5FD8">
          <w:rPr>
            <w:rStyle w:val="Hyperlink"/>
            <w:noProof/>
          </w:rPr>
          <w:t>Leadership in Sustainability</w:t>
        </w:r>
        <w:r>
          <w:rPr>
            <w:noProof/>
            <w:webHidden/>
          </w:rPr>
          <w:tab/>
        </w:r>
        <w:r>
          <w:rPr>
            <w:noProof/>
            <w:webHidden/>
          </w:rPr>
          <w:fldChar w:fldCharType="begin"/>
        </w:r>
        <w:r>
          <w:rPr>
            <w:noProof/>
            <w:webHidden/>
          </w:rPr>
          <w:instrText xml:space="preserve"> PAGEREF _Toc460349478 \h </w:instrText>
        </w:r>
        <w:r>
          <w:rPr>
            <w:noProof/>
            <w:webHidden/>
          </w:rPr>
        </w:r>
        <w:r>
          <w:rPr>
            <w:noProof/>
            <w:webHidden/>
          </w:rPr>
          <w:fldChar w:fldCharType="separate"/>
        </w:r>
        <w:r w:rsidR="00060412">
          <w:rPr>
            <w:noProof/>
            <w:webHidden/>
          </w:rPr>
          <w:t>3</w:t>
        </w:r>
        <w:r>
          <w:rPr>
            <w:noProof/>
            <w:webHidden/>
          </w:rPr>
          <w:fldChar w:fldCharType="end"/>
        </w:r>
      </w:hyperlink>
    </w:p>
    <w:p w14:paraId="569EC0B9" w14:textId="77777777" w:rsidR="007D0CF2" w:rsidRDefault="007D0CF2">
      <w:pPr>
        <w:pStyle w:val="TOC2"/>
        <w:tabs>
          <w:tab w:val="left" w:pos="880"/>
          <w:tab w:val="right" w:leader="dot" w:pos="9350"/>
        </w:tabs>
        <w:rPr>
          <w:rFonts w:eastAsiaTheme="minorEastAsia"/>
          <w:smallCaps w:val="0"/>
          <w:noProof/>
          <w:sz w:val="22"/>
          <w:szCs w:val="22"/>
          <w:lang w:eastAsia="en-CA"/>
        </w:rPr>
      </w:pPr>
      <w:hyperlink w:anchor="_Toc460349479" w:history="1">
        <w:r w:rsidRPr="004E5FD8">
          <w:rPr>
            <w:rStyle w:val="Hyperlink"/>
            <w:noProof/>
          </w:rPr>
          <w:t>2.1</w:t>
        </w:r>
        <w:r>
          <w:rPr>
            <w:rFonts w:eastAsiaTheme="minorEastAsia"/>
            <w:smallCaps w:val="0"/>
            <w:noProof/>
            <w:sz w:val="22"/>
            <w:szCs w:val="22"/>
            <w:lang w:eastAsia="en-CA"/>
          </w:rPr>
          <w:tab/>
        </w:r>
        <w:r w:rsidRPr="004E5FD8">
          <w:rPr>
            <w:rStyle w:val="Hyperlink"/>
            <w:noProof/>
          </w:rPr>
          <w:t>A Unique Context</w:t>
        </w:r>
        <w:r>
          <w:rPr>
            <w:noProof/>
            <w:webHidden/>
          </w:rPr>
          <w:tab/>
        </w:r>
        <w:r>
          <w:rPr>
            <w:noProof/>
            <w:webHidden/>
          </w:rPr>
          <w:fldChar w:fldCharType="begin"/>
        </w:r>
        <w:r>
          <w:rPr>
            <w:noProof/>
            <w:webHidden/>
          </w:rPr>
          <w:instrText xml:space="preserve"> PAGEREF _Toc460349479 \h </w:instrText>
        </w:r>
        <w:r>
          <w:rPr>
            <w:noProof/>
            <w:webHidden/>
          </w:rPr>
        </w:r>
        <w:r>
          <w:rPr>
            <w:noProof/>
            <w:webHidden/>
          </w:rPr>
          <w:fldChar w:fldCharType="separate"/>
        </w:r>
        <w:r w:rsidR="00060412">
          <w:rPr>
            <w:noProof/>
            <w:webHidden/>
          </w:rPr>
          <w:t>3</w:t>
        </w:r>
        <w:r>
          <w:rPr>
            <w:noProof/>
            <w:webHidden/>
          </w:rPr>
          <w:fldChar w:fldCharType="end"/>
        </w:r>
      </w:hyperlink>
    </w:p>
    <w:p w14:paraId="23545838" w14:textId="77777777" w:rsidR="007D0CF2" w:rsidRDefault="007D0CF2">
      <w:pPr>
        <w:pStyle w:val="TOC2"/>
        <w:tabs>
          <w:tab w:val="left" w:pos="880"/>
          <w:tab w:val="right" w:leader="dot" w:pos="9350"/>
        </w:tabs>
        <w:rPr>
          <w:rFonts w:eastAsiaTheme="minorEastAsia"/>
          <w:smallCaps w:val="0"/>
          <w:noProof/>
          <w:sz w:val="22"/>
          <w:szCs w:val="22"/>
          <w:lang w:eastAsia="en-CA"/>
        </w:rPr>
      </w:pPr>
      <w:hyperlink w:anchor="_Toc460349480" w:history="1">
        <w:r w:rsidRPr="004E5FD8">
          <w:rPr>
            <w:rStyle w:val="Hyperlink"/>
            <w:noProof/>
          </w:rPr>
          <w:t>2.2</w:t>
        </w:r>
        <w:r>
          <w:rPr>
            <w:rFonts w:eastAsiaTheme="minorEastAsia"/>
            <w:smallCaps w:val="0"/>
            <w:noProof/>
            <w:sz w:val="22"/>
            <w:szCs w:val="22"/>
            <w:lang w:eastAsia="en-CA"/>
          </w:rPr>
          <w:tab/>
        </w:r>
        <w:r w:rsidRPr="004E5FD8">
          <w:rPr>
            <w:rStyle w:val="Hyperlink"/>
            <w:noProof/>
          </w:rPr>
          <w:t>High Level of Control over Energy System Transformation</w:t>
        </w:r>
        <w:r>
          <w:rPr>
            <w:noProof/>
            <w:webHidden/>
          </w:rPr>
          <w:tab/>
        </w:r>
        <w:r>
          <w:rPr>
            <w:noProof/>
            <w:webHidden/>
          </w:rPr>
          <w:fldChar w:fldCharType="begin"/>
        </w:r>
        <w:r>
          <w:rPr>
            <w:noProof/>
            <w:webHidden/>
          </w:rPr>
          <w:instrText xml:space="preserve"> PAGEREF _Toc460349480 \h </w:instrText>
        </w:r>
        <w:r>
          <w:rPr>
            <w:noProof/>
            <w:webHidden/>
          </w:rPr>
        </w:r>
        <w:r>
          <w:rPr>
            <w:noProof/>
            <w:webHidden/>
          </w:rPr>
          <w:fldChar w:fldCharType="separate"/>
        </w:r>
        <w:r w:rsidR="00060412">
          <w:rPr>
            <w:noProof/>
            <w:webHidden/>
          </w:rPr>
          <w:t>3</w:t>
        </w:r>
        <w:r>
          <w:rPr>
            <w:noProof/>
            <w:webHidden/>
          </w:rPr>
          <w:fldChar w:fldCharType="end"/>
        </w:r>
      </w:hyperlink>
    </w:p>
    <w:p w14:paraId="75C91C1B" w14:textId="77777777" w:rsidR="007D0CF2" w:rsidRDefault="007D0CF2">
      <w:pPr>
        <w:pStyle w:val="TOC2"/>
        <w:tabs>
          <w:tab w:val="left" w:pos="880"/>
          <w:tab w:val="right" w:leader="dot" w:pos="9350"/>
        </w:tabs>
        <w:rPr>
          <w:rFonts w:eastAsiaTheme="minorEastAsia"/>
          <w:smallCaps w:val="0"/>
          <w:noProof/>
          <w:sz w:val="22"/>
          <w:szCs w:val="22"/>
          <w:lang w:eastAsia="en-CA"/>
        </w:rPr>
      </w:pPr>
      <w:hyperlink w:anchor="_Toc460349481" w:history="1">
        <w:r w:rsidRPr="004E5FD8">
          <w:rPr>
            <w:rStyle w:val="Hyperlink"/>
            <w:noProof/>
          </w:rPr>
          <w:t>2.3</w:t>
        </w:r>
        <w:r>
          <w:rPr>
            <w:rFonts w:eastAsiaTheme="minorEastAsia"/>
            <w:smallCaps w:val="0"/>
            <w:noProof/>
            <w:sz w:val="22"/>
            <w:szCs w:val="22"/>
            <w:lang w:eastAsia="en-CA"/>
          </w:rPr>
          <w:tab/>
        </w:r>
        <w:r w:rsidRPr="004E5FD8">
          <w:rPr>
            <w:rStyle w:val="Hyperlink"/>
            <w:noProof/>
          </w:rPr>
          <w:t>A Changing Climate</w:t>
        </w:r>
        <w:r>
          <w:rPr>
            <w:noProof/>
            <w:webHidden/>
          </w:rPr>
          <w:tab/>
        </w:r>
        <w:r>
          <w:rPr>
            <w:noProof/>
            <w:webHidden/>
          </w:rPr>
          <w:fldChar w:fldCharType="begin"/>
        </w:r>
        <w:r>
          <w:rPr>
            <w:noProof/>
            <w:webHidden/>
          </w:rPr>
          <w:instrText xml:space="preserve"> PAGEREF _Toc460349481 \h </w:instrText>
        </w:r>
        <w:r>
          <w:rPr>
            <w:noProof/>
            <w:webHidden/>
          </w:rPr>
        </w:r>
        <w:r>
          <w:rPr>
            <w:noProof/>
            <w:webHidden/>
          </w:rPr>
          <w:fldChar w:fldCharType="separate"/>
        </w:r>
        <w:r w:rsidR="00060412">
          <w:rPr>
            <w:noProof/>
            <w:webHidden/>
          </w:rPr>
          <w:t>4</w:t>
        </w:r>
        <w:r>
          <w:rPr>
            <w:noProof/>
            <w:webHidden/>
          </w:rPr>
          <w:fldChar w:fldCharType="end"/>
        </w:r>
      </w:hyperlink>
    </w:p>
    <w:p w14:paraId="3F4827C0" w14:textId="77777777" w:rsidR="007D0CF2" w:rsidRDefault="007D0CF2">
      <w:pPr>
        <w:pStyle w:val="TOC1"/>
        <w:rPr>
          <w:rFonts w:asciiTheme="minorHAnsi" w:eastAsiaTheme="minorEastAsia" w:hAnsiTheme="minorHAnsi"/>
          <w:b w:val="0"/>
          <w:bCs w:val="0"/>
          <w:caps w:val="0"/>
          <w:noProof/>
          <w:sz w:val="22"/>
          <w:szCs w:val="22"/>
          <w:lang w:eastAsia="en-CA"/>
        </w:rPr>
      </w:pPr>
      <w:hyperlink w:anchor="_Toc460349482" w:history="1">
        <w:r w:rsidRPr="004E5FD8">
          <w:rPr>
            <w:rStyle w:val="Hyperlink"/>
            <w:noProof/>
          </w:rPr>
          <w:t>3</w:t>
        </w:r>
        <w:r>
          <w:rPr>
            <w:rFonts w:asciiTheme="minorHAnsi" w:eastAsiaTheme="minorEastAsia" w:hAnsiTheme="minorHAnsi"/>
            <w:b w:val="0"/>
            <w:bCs w:val="0"/>
            <w:caps w:val="0"/>
            <w:noProof/>
            <w:sz w:val="22"/>
            <w:szCs w:val="22"/>
            <w:lang w:eastAsia="en-CA"/>
          </w:rPr>
          <w:tab/>
        </w:r>
        <w:r w:rsidRPr="004E5FD8">
          <w:rPr>
            <w:rStyle w:val="Hyperlink"/>
            <w:noProof/>
          </w:rPr>
          <w:t>Seattle Urban Center</w:t>
        </w:r>
        <w:r w:rsidRPr="004E5FD8">
          <w:rPr>
            <w:rStyle w:val="Hyperlink"/>
            <w:noProof/>
          </w:rPr>
          <w:t>s</w:t>
        </w:r>
        <w:r>
          <w:rPr>
            <w:noProof/>
            <w:webHidden/>
          </w:rPr>
          <w:tab/>
        </w:r>
        <w:r>
          <w:rPr>
            <w:noProof/>
            <w:webHidden/>
          </w:rPr>
          <w:fldChar w:fldCharType="begin"/>
        </w:r>
        <w:r>
          <w:rPr>
            <w:noProof/>
            <w:webHidden/>
          </w:rPr>
          <w:instrText xml:space="preserve"> PAGEREF _Toc460349482 \h </w:instrText>
        </w:r>
        <w:r>
          <w:rPr>
            <w:noProof/>
            <w:webHidden/>
          </w:rPr>
        </w:r>
        <w:r>
          <w:rPr>
            <w:noProof/>
            <w:webHidden/>
          </w:rPr>
          <w:fldChar w:fldCharType="separate"/>
        </w:r>
        <w:r w:rsidR="00060412">
          <w:rPr>
            <w:noProof/>
            <w:webHidden/>
          </w:rPr>
          <w:t>6</w:t>
        </w:r>
        <w:r>
          <w:rPr>
            <w:noProof/>
            <w:webHidden/>
          </w:rPr>
          <w:fldChar w:fldCharType="end"/>
        </w:r>
      </w:hyperlink>
    </w:p>
    <w:p w14:paraId="4E29D8FA" w14:textId="77777777" w:rsidR="007D0CF2" w:rsidRDefault="007D0CF2">
      <w:pPr>
        <w:pStyle w:val="TOC1"/>
        <w:rPr>
          <w:rFonts w:asciiTheme="minorHAnsi" w:eastAsiaTheme="minorEastAsia" w:hAnsiTheme="minorHAnsi"/>
          <w:b w:val="0"/>
          <w:bCs w:val="0"/>
          <w:caps w:val="0"/>
          <w:noProof/>
          <w:sz w:val="22"/>
          <w:szCs w:val="22"/>
          <w:lang w:eastAsia="en-CA"/>
        </w:rPr>
      </w:pPr>
      <w:hyperlink w:anchor="_Toc460349483" w:history="1">
        <w:r w:rsidRPr="004E5FD8">
          <w:rPr>
            <w:rStyle w:val="Hyperlink"/>
            <w:noProof/>
          </w:rPr>
          <w:t>4</w:t>
        </w:r>
        <w:r>
          <w:rPr>
            <w:rFonts w:asciiTheme="minorHAnsi" w:eastAsiaTheme="minorEastAsia" w:hAnsiTheme="minorHAnsi"/>
            <w:b w:val="0"/>
            <w:bCs w:val="0"/>
            <w:caps w:val="0"/>
            <w:noProof/>
            <w:sz w:val="22"/>
            <w:szCs w:val="22"/>
            <w:lang w:eastAsia="en-CA"/>
          </w:rPr>
          <w:tab/>
        </w:r>
        <w:r w:rsidRPr="004E5FD8">
          <w:rPr>
            <w:rStyle w:val="Hyperlink"/>
            <w:noProof/>
          </w:rPr>
          <w:t>Fostering an Energy System Transformation</w:t>
        </w:r>
        <w:r>
          <w:rPr>
            <w:noProof/>
            <w:webHidden/>
          </w:rPr>
          <w:tab/>
        </w:r>
        <w:r>
          <w:rPr>
            <w:noProof/>
            <w:webHidden/>
          </w:rPr>
          <w:fldChar w:fldCharType="begin"/>
        </w:r>
        <w:r>
          <w:rPr>
            <w:noProof/>
            <w:webHidden/>
          </w:rPr>
          <w:instrText xml:space="preserve"> PAGEREF _Toc460349483 \h </w:instrText>
        </w:r>
        <w:r>
          <w:rPr>
            <w:noProof/>
            <w:webHidden/>
          </w:rPr>
        </w:r>
        <w:r>
          <w:rPr>
            <w:noProof/>
            <w:webHidden/>
          </w:rPr>
          <w:fldChar w:fldCharType="separate"/>
        </w:r>
        <w:r w:rsidR="00060412">
          <w:rPr>
            <w:noProof/>
            <w:webHidden/>
          </w:rPr>
          <w:t>8</w:t>
        </w:r>
        <w:r>
          <w:rPr>
            <w:noProof/>
            <w:webHidden/>
          </w:rPr>
          <w:fldChar w:fldCharType="end"/>
        </w:r>
      </w:hyperlink>
    </w:p>
    <w:p w14:paraId="3675BBB3" w14:textId="77777777" w:rsidR="007D0CF2" w:rsidRDefault="007D0CF2">
      <w:pPr>
        <w:pStyle w:val="TOC2"/>
        <w:tabs>
          <w:tab w:val="left" w:pos="880"/>
          <w:tab w:val="right" w:leader="dot" w:pos="9350"/>
        </w:tabs>
        <w:rPr>
          <w:rFonts w:eastAsiaTheme="minorEastAsia"/>
          <w:smallCaps w:val="0"/>
          <w:noProof/>
          <w:sz w:val="22"/>
          <w:szCs w:val="22"/>
          <w:lang w:eastAsia="en-CA"/>
        </w:rPr>
      </w:pPr>
      <w:hyperlink w:anchor="_Toc460349484" w:history="1">
        <w:r w:rsidRPr="004E5FD8">
          <w:rPr>
            <w:rStyle w:val="Hyperlink"/>
            <w:noProof/>
          </w:rPr>
          <w:t>4.1</w:t>
        </w:r>
        <w:r>
          <w:rPr>
            <w:rFonts w:eastAsiaTheme="minorEastAsia"/>
            <w:smallCaps w:val="0"/>
            <w:noProof/>
            <w:sz w:val="22"/>
            <w:szCs w:val="22"/>
            <w:lang w:eastAsia="en-CA"/>
          </w:rPr>
          <w:tab/>
        </w:r>
        <w:r w:rsidRPr="004E5FD8">
          <w:rPr>
            <w:rStyle w:val="Hyperlink"/>
            <w:noProof/>
          </w:rPr>
          <w:t>Baseline Energy and Emissions Profile</w:t>
        </w:r>
        <w:r>
          <w:rPr>
            <w:noProof/>
            <w:webHidden/>
          </w:rPr>
          <w:tab/>
        </w:r>
        <w:r>
          <w:rPr>
            <w:noProof/>
            <w:webHidden/>
          </w:rPr>
          <w:fldChar w:fldCharType="begin"/>
        </w:r>
        <w:r>
          <w:rPr>
            <w:noProof/>
            <w:webHidden/>
          </w:rPr>
          <w:instrText xml:space="preserve"> PAGEREF _Toc460349484 \h </w:instrText>
        </w:r>
        <w:r>
          <w:rPr>
            <w:noProof/>
            <w:webHidden/>
          </w:rPr>
        </w:r>
        <w:r>
          <w:rPr>
            <w:noProof/>
            <w:webHidden/>
          </w:rPr>
          <w:fldChar w:fldCharType="separate"/>
        </w:r>
        <w:r w:rsidR="00060412">
          <w:rPr>
            <w:noProof/>
            <w:webHidden/>
          </w:rPr>
          <w:t>8</w:t>
        </w:r>
        <w:r>
          <w:rPr>
            <w:noProof/>
            <w:webHidden/>
          </w:rPr>
          <w:fldChar w:fldCharType="end"/>
        </w:r>
      </w:hyperlink>
    </w:p>
    <w:p w14:paraId="5DAE8370" w14:textId="77777777" w:rsidR="007D0CF2" w:rsidRDefault="007D0CF2">
      <w:pPr>
        <w:pStyle w:val="TOC3"/>
        <w:tabs>
          <w:tab w:val="right" w:leader="dot" w:pos="9350"/>
        </w:tabs>
        <w:rPr>
          <w:rFonts w:eastAsiaTheme="minorEastAsia"/>
          <w:i w:val="0"/>
          <w:iCs w:val="0"/>
          <w:noProof/>
          <w:sz w:val="22"/>
          <w:szCs w:val="22"/>
          <w:lang w:eastAsia="en-CA"/>
        </w:rPr>
      </w:pPr>
      <w:hyperlink w:anchor="_Toc460349485" w:history="1">
        <w:r w:rsidRPr="004E5FD8">
          <w:rPr>
            <w:rStyle w:val="Hyperlink"/>
            <w:noProof/>
          </w:rPr>
          <w:t>Energy Supply</w:t>
        </w:r>
        <w:r>
          <w:rPr>
            <w:noProof/>
            <w:webHidden/>
          </w:rPr>
          <w:tab/>
        </w:r>
        <w:r>
          <w:rPr>
            <w:noProof/>
            <w:webHidden/>
          </w:rPr>
          <w:fldChar w:fldCharType="begin"/>
        </w:r>
        <w:r>
          <w:rPr>
            <w:noProof/>
            <w:webHidden/>
          </w:rPr>
          <w:instrText xml:space="preserve"> PAGEREF _Toc460349485 \h </w:instrText>
        </w:r>
        <w:r>
          <w:rPr>
            <w:noProof/>
            <w:webHidden/>
          </w:rPr>
        </w:r>
        <w:r>
          <w:rPr>
            <w:noProof/>
            <w:webHidden/>
          </w:rPr>
          <w:fldChar w:fldCharType="separate"/>
        </w:r>
        <w:r w:rsidR="00060412">
          <w:rPr>
            <w:noProof/>
            <w:webHidden/>
          </w:rPr>
          <w:t>8</w:t>
        </w:r>
        <w:r>
          <w:rPr>
            <w:noProof/>
            <w:webHidden/>
          </w:rPr>
          <w:fldChar w:fldCharType="end"/>
        </w:r>
      </w:hyperlink>
    </w:p>
    <w:p w14:paraId="0AF54F7C" w14:textId="77777777" w:rsidR="007D0CF2" w:rsidRDefault="007D0CF2">
      <w:pPr>
        <w:pStyle w:val="TOC3"/>
        <w:tabs>
          <w:tab w:val="right" w:leader="dot" w:pos="9350"/>
        </w:tabs>
        <w:rPr>
          <w:rFonts w:eastAsiaTheme="minorEastAsia"/>
          <w:i w:val="0"/>
          <w:iCs w:val="0"/>
          <w:noProof/>
          <w:sz w:val="22"/>
          <w:szCs w:val="22"/>
          <w:lang w:eastAsia="en-CA"/>
        </w:rPr>
      </w:pPr>
      <w:hyperlink w:anchor="_Toc460349486" w:history="1">
        <w:r w:rsidRPr="004E5FD8">
          <w:rPr>
            <w:rStyle w:val="Hyperlink"/>
            <w:noProof/>
          </w:rPr>
          <w:t>Buildings</w:t>
        </w:r>
        <w:r>
          <w:rPr>
            <w:noProof/>
            <w:webHidden/>
          </w:rPr>
          <w:tab/>
        </w:r>
        <w:r>
          <w:rPr>
            <w:noProof/>
            <w:webHidden/>
          </w:rPr>
          <w:fldChar w:fldCharType="begin"/>
        </w:r>
        <w:r>
          <w:rPr>
            <w:noProof/>
            <w:webHidden/>
          </w:rPr>
          <w:instrText xml:space="preserve"> PAGEREF _Toc460349486 \h </w:instrText>
        </w:r>
        <w:r>
          <w:rPr>
            <w:noProof/>
            <w:webHidden/>
          </w:rPr>
        </w:r>
        <w:r>
          <w:rPr>
            <w:noProof/>
            <w:webHidden/>
          </w:rPr>
          <w:fldChar w:fldCharType="separate"/>
        </w:r>
        <w:r w:rsidR="00060412">
          <w:rPr>
            <w:noProof/>
            <w:webHidden/>
          </w:rPr>
          <w:t>9</w:t>
        </w:r>
        <w:r>
          <w:rPr>
            <w:noProof/>
            <w:webHidden/>
          </w:rPr>
          <w:fldChar w:fldCharType="end"/>
        </w:r>
      </w:hyperlink>
    </w:p>
    <w:p w14:paraId="7FF6FBD2" w14:textId="77777777" w:rsidR="007D0CF2" w:rsidRDefault="007D0CF2">
      <w:pPr>
        <w:pStyle w:val="TOC3"/>
        <w:tabs>
          <w:tab w:val="right" w:leader="dot" w:pos="9350"/>
        </w:tabs>
        <w:rPr>
          <w:rFonts w:eastAsiaTheme="minorEastAsia"/>
          <w:i w:val="0"/>
          <w:iCs w:val="0"/>
          <w:noProof/>
          <w:sz w:val="22"/>
          <w:szCs w:val="22"/>
          <w:lang w:eastAsia="en-CA"/>
        </w:rPr>
      </w:pPr>
      <w:hyperlink w:anchor="_Toc460349487" w:history="1">
        <w:r w:rsidRPr="004E5FD8">
          <w:rPr>
            <w:rStyle w:val="Hyperlink"/>
            <w:noProof/>
          </w:rPr>
          <w:t>Summary</w:t>
        </w:r>
        <w:r>
          <w:rPr>
            <w:noProof/>
            <w:webHidden/>
          </w:rPr>
          <w:tab/>
        </w:r>
        <w:r>
          <w:rPr>
            <w:noProof/>
            <w:webHidden/>
          </w:rPr>
          <w:fldChar w:fldCharType="begin"/>
        </w:r>
        <w:r>
          <w:rPr>
            <w:noProof/>
            <w:webHidden/>
          </w:rPr>
          <w:instrText xml:space="preserve"> PAGEREF _Toc460349487 \h </w:instrText>
        </w:r>
        <w:r>
          <w:rPr>
            <w:noProof/>
            <w:webHidden/>
          </w:rPr>
        </w:r>
        <w:r>
          <w:rPr>
            <w:noProof/>
            <w:webHidden/>
          </w:rPr>
          <w:fldChar w:fldCharType="separate"/>
        </w:r>
        <w:r w:rsidR="00060412">
          <w:rPr>
            <w:noProof/>
            <w:webHidden/>
          </w:rPr>
          <w:t>9</w:t>
        </w:r>
        <w:r>
          <w:rPr>
            <w:noProof/>
            <w:webHidden/>
          </w:rPr>
          <w:fldChar w:fldCharType="end"/>
        </w:r>
      </w:hyperlink>
    </w:p>
    <w:p w14:paraId="412794D6" w14:textId="77777777" w:rsidR="007D0CF2" w:rsidRDefault="007D0CF2">
      <w:pPr>
        <w:pStyle w:val="TOC2"/>
        <w:tabs>
          <w:tab w:val="left" w:pos="880"/>
          <w:tab w:val="right" w:leader="dot" w:pos="9350"/>
        </w:tabs>
        <w:rPr>
          <w:rFonts w:eastAsiaTheme="minorEastAsia"/>
          <w:smallCaps w:val="0"/>
          <w:noProof/>
          <w:sz w:val="22"/>
          <w:szCs w:val="22"/>
          <w:lang w:eastAsia="en-CA"/>
        </w:rPr>
      </w:pPr>
      <w:hyperlink w:anchor="_Toc460349488" w:history="1">
        <w:r w:rsidRPr="004E5FD8">
          <w:rPr>
            <w:rStyle w:val="Hyperlink"/>
            <w:noProof/>
          </w:rPr>
          <w:t>4.2</w:t>
        </w:r>
        <w:r>
          <w:rPr>
            <w:rFonts w:eastAsiaTheme="minorEastAsia"/>
            <w:smallCaps w:val="0"/>
            <w:noProof/>
            <w:sz w:val="22"/>
            <w:szCs w:val="22"/>
            <w:lang w:eastAsia="en-CA"/>
          </w:rPr>
          <w:tab/>
        </w:r>
        <w:r w:rsidRPr="004E5FD8">
          <w:rPr>
            <w:rStyle w:val="Hyperlink"/>
            <w:noProof/>
          </w:rPr>
          <w:t>Transformation Scenario and High Priority Actions</w:t>
        </w:r>
        <w:r>
          <w:rPr>
            <w:noProof/>
            <w:webHidden/>
          </w:rPr>
          <w:tab/>
        </w:r>
        <w:r>
          <w:rPr>
            <w:noProof/>
            <w:webHidden/>
          </w:rPr>
          <w:fldChar w:fldCharType="begin"/>
        </w:r>
        <w:r>
          <w:rPr>
            <w:noProof/>
            <w:webHidden/>
          </w:rPr>
          <w:instrText xml:space="preserve"> PAGEREF _Toc460349488 \h </w:instrText>
        </w:r>
        <w:r>
          <w:rPr>
            <w:noProof/>
            <w:webHidden/>
          </w:rPr>
        </w:r>
        <w:r>
          <w:rPr>
            <w:noProof/>
            <w:webHidden/>
          </w:rPr>
          <w:fldChar w:fldCharType="separate"/>
        </w:r>
        <w:r w:rsidR="00060412">
          <w:rPr>
            <w:noProof/>
            <w:webHidden/>
          </w:rPr>
          <w:t>10</w:t>
        </w:r>
        <w:r>
          <w:rPr>
            <w:noProof/>
            <w:webHidden/>
          </w:rPr>
          <w:fldChar w:fldCharType="end"/>
        </w:r>
      </w:hyperlink>
    </w:p>
    <w:p w14:paraId="26859ECD" w14:textId="77777777" w:rsidR="007D0CF2" w:rsidRDefault="007D0CF2">
      <w:pPr>
        <w:pStyle w:val="TOC3"/>
        <w:tabs>
          <w:tab w:val="right" w:leader="dot" w:pos="9350"/>
        </w:tabs>
        <w:rPr>
          <w:rFonts w:eastAsiaTheme="minorEastAsia"/>
          <w:i w:val="0"/>
          <w:iCs w:val="0"/>
          <w:noProof/>
          <w:sz w:val="22"/>
          <w:szCs w:val="22"/>
          <w:lang w:eastAsia="en-CA"/>
        </w:rPr>
      </w:pPr>
      <w:hyperlink w:anchor="_Toc460349489" w:history="1">
        <w:r w:rsidRPr="004E5FD8">
          <w:rPr>
            <w:rStyle w:val="Hyperlink"/>
            <w:noProof/>
          </w:rPr>
          <w:t>Energy Supply</w:t>
        </w:r>
        <w:r>
          <w:rPr>
            <w:noProof/>
            <w:webHidden/>
          </w:rPr>
          <w:tab/>
        </w:r>
        <w:r>
          <w:rPr>
            <w:noProof/>
            <w:webHidden/>
          </w:rPr>
          <w:fldChar w:fldCharType="begin"/>
        </w:r>
        <w:r>
          <w:rPr>
            <w:noProof/>
            <w:webHidden/>
          </w:rPr>
          <w:instrText xml:space="preserve"> PAGEREF _Toc460349489 \h </w:instrText>
        </w:r>
        <w:r>
          <w:rPr>
            <w:noProof/>
            <w:webHidden/>
          </w:rPr>
        </w:r>
        <w:r>
          <w:rPr>
            <w:noProof/>
            <w:webHidden/>
          </w:rPr>
          <w:fldChar w:fldCharType="separate"/>
        </w:r>
        <w:r w:rsidR="00060412">
          <w:rPr>
            <w:noProof/>
            <w:webHidden/>
          </w:rPr>
          <w:t>11</w:t>
        </w:r>
        <w:r>
          <w:rPr>
            <w:noProof/>
            <w:webHidden/>
          </w:rPr>
          <w:fldChar w:fldCharType="end"/>
        </w:r>
      </w:hyperlink>
    </w:p>
    <w:p w14:paraId="6F29D5C4" w14:textId="77777777" w:rsidR="007D0CF2" w:rsidRDefault="007D0CF2">
      <w:pPr>
        <w:pStyle w:val="TOC3"/>
        <w:tabs>
          <w:tab w:val="right" w:leader="dot" w:pos="9350"/>
        </w:tabs>
        <w:rPr>
          <w:rFonts w:eastAsiaTheme="minorEastAsia"/>
          <w:i w:val="0"/>
          <w:iCs w:val="0"/>
          <w:noProof/>
          <w:sz w:val="22"/>
          <w:szCs w:val="22"/>
          <w:lang w:eastAsia="en-CA"/>
        </w:rPr>
      </w:pPr>
      <w:hyperlink w:anchor="_Toc460349490" w:history="1">
        <w:r w:rsidRPr="004E5FD8">
          <w:rPr>
            <w:rStyle w:val="Hyperlink"/>
            <w:noProof/>
          </w:rPr>
          <w:t>Buildings</w:t>
        </w:r>
        <w:r>
          <w:rPr>
            <w:noProof/>
            <w:webHidden/>
          </w:rPr>
          <w:tab/>
        </w:r>
        <w:r>
          <w:rPr>
            <w:noProof/>
            <w:webHidden/>
          </w:rPr>
          <w:fldChar w:fldCharType="begin"/>
        </w:r>
        <w:r>
          <w:rPr>
            <w:noProof/>
            <w:webHidden/>
          </w:rPr>
          <w:instrText xml:space="preserve"> PAGEREF _Toc460349490 \h </w:instrText>
        </w:r>
        <w:r>
          <w:rPr>
            <w:noProof/>
            <w:webHidden/>
          </w:rPr>
        </w:r>
        <w:r>
          <w:rPr>
            <w:noProof/>
            <w:webHidden/>
          </w:rPr>
          <w:fldChar w:fldCharType="separate"/>
        </w:r>
        <w:r w:rsidR="00060412">
          <w:rPr>
            <w:noProof/>
            <w:webHidden/>
          </w:rPr>
          <w:t>13</w:t>
        </w:r>
        <w:r>
          <w:rPr>
            <w:noProof/>
            <w:webHidden/>
          </w:rPr>
          <w:fldChar w:fldCharType="end"/>
        </w:r>
      </w:hyperlink>
    </w:p>
    <w:p w14:paraId="32FAC25B" w14:textId="77777777" w:rsidR="007D0CF2" w:rsidRDefault="007D0CF2">
      <w:pPr>
        <w:pStyle w:val="TOC3"/>
        <w:tabs>
          <w:tab w:val="right" w:leader="dot" w:pos="9350"/>
        </w:tabs>
        <w:rPr>
          <w:rFonts w:eastAsiaTheme="minorEastAsia"/>
          <w:i w:val="0"/>
          <w:iCs w:val="0"/>
          <w:noProof/>
          <w:sz w:val="22"/>
          <w:szCs w:val="22"/>
          <w:lang w:eastAsia="en-CA"/>
        </w:rPr>
      </w:pPr>
      <w:hyperlink w:anchor="_Toc460349491" w:history="1">
        <w:r w:rsidRPr="004E5FD8">
          <w:rPr>
            <w:rStyle w:val="Hyperlink"/>
            <w:noProof/>
          </w:rPr>
          <w:t>Summary</w:t>
        </w:r>
        <w:r>
          <w:rPr>
            <w:noProof/>
            <w:webHidden/>
          </w:rPr>
          <w:tab/>
        </w:r>
        <w:r>
          <w:rPr>
            <w:noProof/>
            <w:webHidden/>
          </w:rPr>
          <w:fldChar w:fldCharType="begin"/>
        </w:r>
        <w:r>
          <w:rPr>
            <w:noProof/>
            <w:webHidden/>
          </w:rPr>
          <w:instrText xml:space="preserve"> PAGEREF _Toc460349491 \h </w:instrText>
        </w:r>
        <w:r>
          <w:rPr>
            <w:noProof/>
            <w:webHidden/>
          </w:rPr>
        </w:r>
        <w:r>
          <w:rPr>
            <w:noProof/>
            <w:webHidden/>
          </w:rPr>
          <w:fldChar w:fldCharType="separate"/>
        </w:r>
        <w:r w:rsidR="00060412">
          <w:rPr>
            <w:noProof/>
            <w:webHidden/>
          </w:rPr>
          <w:t>17</w:t>
        </w:r>
        <w:r>
          <w:rPr>
            <w:noProof/>
            <w:webHidden/>
          </w:rPr>
          <w:fldChar w:fldCharType="end"/>
        </w:r>
      </w:hyperlink>
    </w:p>
    <w:p w14:paraId="11E1DF06" w14:textId="77777777" w:rsidR="000D49C2" w:rsidRDefault="000D49C2">
      <w:r w:rsidRPr="000D49C2">
        <w:rPr>
          <w:rFonts w:ascii="Arial Narrow" w:hAnsi="Arial Narrow"/>
          <w:sz w:val="24"/>
          <w:szCs w:val="24"/>
        </w:rPr>
        <w:fldChar w:fldCharType="end"/>
      </w:r>
    </w:p>
    <w:p w14:paraId="4203F530" w14:textId="77777777" w:rsidR="00996CD9" w:rsidRDefault="00996CD9">
      <w:pPr>
        <w:sectPr w:rsidR="00996CD9" w:rsidSect="00996CD9">
          <w:footerReference w:type="default" r:id="rId9"/>
          <w:footerReference w:type="first" r:id="rId10"/>
          <w:pgSz w:w="12240" w:h="15840"/>
          <w:pgMar w:top="1440" w:right="1440" w:bottom="1440" w:left="1440" w:header="708" w:footer="708" w:gutter="0"/>
          <w:pgNumType w:fmt="lowerRoman"/>
          <w:cols w:space="708"/>
          <w:titlePg/>
          <w:docGrid w:linePitch="360"/>
        </w:sectPr>
      </w:pPr>
    </w:p>
    <w:p w14:paraId="7F032F4D" w14:textId="1E31DEA0" w:rsidR="00F15E0B" w:rsidRPr="00F2749E" w:rsidRDefault="00C06E3E" w:rsidP="0008458A">
      <w:pPr>
        <w:pStyle w:val="Heading1"/>
      </w:pPr>
      <w:bookmarkStart w:id="1" w:name="_Toc460349477"/>
      <w:r w:rsidRPr="00C06E3E">
        <w:lastRenderedPageBreak/>
        <w:t>Introduction</w:t>
      </w:r>
      <w:bookmarkEnd w:id="1"/>
    </w:p>
    <w:p w14:paraId="383AA51E" w14:textId="3AC6877C" w:rsidR="00F15E0B" w:rsidRPr="000B4DC0" w:rsidRDefault="00F15E0B" w:rsidP="00F15E0B">
      <w:pPr>
        <w:jc w:val="both"/>
        <w:rPr>
          <w:rFonts w:ascii="Arial Narrow" w:hAnsi="Arial Narrow"/>
          <w:sz w:val="24"/>
        </w:rPr>
      </w:pPr>
      <w:r w:rsidRPr="000B4DC0">
        <w:rPr>
          <w:rFonts w:ascii="Arial Narrow" w:hAnsi="Arial Narrow"/>
          <w:sz w:val="24"/>
        </w:rPr>
        <w:t xml:space="preserve">Cities across the world are beginning to take climate change seriously, and are implementing a range of strategies, policies and programs to dramatically reduce their greenhouse gas emission </w:t>
      </w:r>
      <w:r w:rsidR="00F506DD">
        <w:rPr>
          <w:rFonts w:ascii="Arial Narrow" w:hAnsi="Arial Narrow"/>
          <w:sz w:val="24"/>
        </w:rPr>
        <w:t xml:space="preserve">(GHG) </w:t>
      </w:r>
      <w:r w:rsidRPr="000B4DC0">
        <w:rPr>
          <w:rFonts w:ascii="Arial Narrow" w:hAnsi="Arial Narrow"/>
          <w:sz w:val="24"/>
        </w:rPr>
        <w:t>contributions into the atmosphere. To avoid a catastrophic level of global warming, these innovative urban cente</w:t>
      </w:r>
      <w:r w:rsidR="00DA508C">
        <w:rPr>
          <w:rFonts w:ascii="Arial Narrow" w:hAnsi="Arial Narrow"/>
          <w:sz w:val="24"/>
        </w:rPr>
        <w:t>r</w:t>
      </w:r>
      <w:r w:rsidRPr="000B4DC0">
        <w:rPr>
          <w:rFonts w:ascii="Arial Narrow" w:hAnsi="Arial Narrow"/>
          <w:sz w:val="24"/>
        </w:rPr>
        <w:t>s have pledged to reduce their emissions by 80% by the year 2050, with a longer term target of relying on 100% renewable energy in all aspects of urban life.</w:t>
      </w:r>
    </w:p>
    <w:p w14:paraId="3CDD4B63" w14:textId="2C4A7A6C" w:rsidR="00F15E0B" w:rsidRPr="000B4DC0" w:rsidRDefault="00F15E0B" w:rsidP="00F15E0B">
      <w:pPr>
        <w:jc w:val="both"/>
        <w:rPr>
          <w:rFonts w:ascii="Arial Narrow" w:hAnsi="Arial Narrow"/>
          <w:sz w:val="24"/>
        </w:rPr>
      </w:pPr>
      <w:r w:rsidRPr="000B4DC0">
        <w:rPr>
          <w:rFonts w:ascii="Arial Narrow" w:hAnsi="Arial Narrow"/>
          <w:sz w:val="24"/>
        </w:rPr>
        <w:t xml:space="preserve">To make this transition will require a considerable transformation in the way we work, live and </w:t>
      </w:r>
      <w:r w:rsidR="00FF3D06">
        <w:rPr>
          <w:rFonts w:ascii="Arial Narrow" w:hAnsi="Arial Narrow"/>
          <w:sz w:val="24"/>
        </w:rPr>
        <w:t>get around</w:t>
      </w:r>
      <w:r w:rsidRPr="000B4DC0">
        <w:rPr>
          <w:rFonts w:ascii="Arial Narrow" w:hAnsi="Arial Narrow"/>
          <w:sz w:val="24"/>
        </w:rPr>
        <w:t xml:space="preserve">, as well as a new way of thinking about and designing our cities. As a starting point, many local jurisdictions are focusing their efforts on the </w:t>
      </w:r>
      <w:r w:rsidR="00AF7EDB">
        <w:rPr>
          <w:rFonts w:ascii="Arial Narrow" w:hAnsi="Arial Narrow"/>
          <w:sz w:val="24"/>
        </w:rPr>
        <w:t>transformation</w:t>
      </w:r>
      <w:r w:rsidRPr="000B4DC0">
        <w:rPr>
          <w:rFonts w:ascii="Arial Narrow" w:hAnsi="Arial Narrow"/>
          <w:sz w:val="24"/>
        </w:rPr>
        <w:t xml:space="preserve"> of individual neighborhoods as a way of piloting novel planning tools, development models, and engagement methods</w:t>
      </w:r>
      <w:r w:rsidR="00F32BA9" w:rsidRPr="000B4DC0">
        <w:rPr>
          <w:rFonts w:ascii="Arial Narrow" w:hAnsi="Arial Narrow"/>
          <w:sz w:val="24"/>
        </w:rPr>
        <w:t>.</w:t>
      </w:r>
      <w:r w:rsidRPr="000B4DC0">
        <w:rPr>
          <w:rFonts w:ascii="Arial Narrow" w:hAnsi="Arial Narrow"/>
          <w:sz w:val="24"/>
        </w:rPr>
        <w:t xml:space="preserve"> While many of the plans and policies required at the neighborhood scale are applicable to urban systems more broadly, others must be tailored to the unique context and circumstances of a particular area. Existing energy infrastructure, building types, transportation networks, and many other</w:t>
      </w:r>
      <w:r w:rsidR="00FF3D06">
        <w:rPr>
          <w:rFonts w:ascii="Arial Narrow" w:hAnsi="Arial Narrow"/>
          <w:sz w:val="24"/>
        </w:rPr>
        <w:t xml:space="preserve"> community</w:t>
      </w:r>
      <w:r w:rsidRPr="000B4DC0">
        <w:rPr>
          <w:rFonts w:ascii="Arial Narrow" w:hAnsi="Arial Narrow"/>
          <w:sz w:val="24"/>
        </w:rPr>
        <w:t xml:space="preserve"> dimensions need all be considered in weighing the various approaches to decarbonization to ensure the right fit and highest level of success.</w:t>
      </w:r>
    </w:p>
    <w:p w14:paraId="138C88E3" w14:textId="4F49F773" w:rsidR="00F506DD" w:rsidRDefault="00F506DD" w:rsidP="00F506DD">
      <w:pPr>
        <w:tabs>
          <w:tab w:val="left" w:pos="5245"/>
        </w:tabs>
        <w:jc w:val="both"/>
        <w:rPr>
          <w:rFonts w:ascii="Arial Narrow" w:hAnsi="Arial Narrow"/>
          <w:sz w:val="24"/>
        </w:rPr>
      </w:pPr>
      <w:r>
        <w:rPr>
          <w:noProof/>
          <w:lang w:eastAsia="en-CA"/>
        </w:rPr>
        <mc:AlternateContent>
          <mc:Choice Requires="wps">
            <w:drawing>
              <wp:anchor distT="45720" distB="45720" distL="114300" distR="114300" simplePos="0" relativeHeight="251675648" behindDoc="0" locked="0" layoutInCell="1" allowOverlap="1" wp14:anchorId="116C3081" wp14:editId="45E7CA85">
                <wp:simplePos x="0" y="0"/>
                <wp:positionH relativeFrom="margin">
                  <wp:posOffset>0</wp:posOffset>
                </wp:positionH>
                <wp:positionV relativeFrom="margin">
                  <wp:posOffset>4382135</wp:posOffset>
                </wp:positionV>
                <wp:extent cx="6071235" cy="3829685"/>
                <wp:effectExtent l="0" t="0" r="0" b="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1235" cy="3829685"/>
                        </a:xfrm>
                        <a:prstGeom prst="rect">
                          <a:avLst/>
                        </a:prstGeom>
                        <a:noFill/>
                        <a:ln w="9525">
                          <a:noFill/>
                          <a:miter lim="800000"/>
                          <a:headEnd/>
                          <a:tailEnd/>
                        </a:ln>
                      </wps:spPr>
                      <wps:txbx>
                        <w:txbxContent>
                          <w:p w14:paraId="01BF7141" w14:textId="77777777" w:rsidR="00381BBB" w:rsidRDefault="00381BBB" w:rsidP="00F506DD">
                            <w:pPr>
                              <w:pStyle w:val="Caption"/>
                              <w:jc w:val="center"/>
                            </w:pPr>
                            <w:r w:rsidRPr="00204B26">
                              <w:rPr>
                                <w:noProof/>
                                <w:lang w:eastAsia="en-CA"/>
                              </w:rPr>
                              <w:drawing>
                                <wp:inline distT="0" distB="0" distL="0" distR="0" wp14:anchorId="40B3BA9B" wp14:editId="4A0A9896">
                                  <wp:extent cx="4995498" cy="32689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1000" t="1420" r="1441" b="7903"/>
                                          <a:stretch/>
                                        </pic:blipFill>
                                        <pic:spPr bwMode="auto">
                                          <a:xfrm>
                                            <a:off x="0" y="0"/>
                                            <a:ext cx="5000782" cy="3272438"/>
                                          </a:xfrm>
                                          <a:prstGeom prst="rect">
                                            <a:avLst/>
                                          </a:prstGeom>
                                          <a:noFill/>
                                          <a:ln>
                                            <a:noFill/>
                                          </a:ln>
                                          <a:extLst>
                                            <a:ext uri="{53640926-AAD7-44D8-BBD7-CCE9431645EC}">
                                              <a14:shadowObscured xmlns:a14="http://schemas.microsoft.com/office/drawing/2010/main"/>
                                            </a:ext>
                                          </a:extLst>
                                        </pic:spPr>
                                      </pic:pic>
                                    </a:graphicData>
                                  </a:graphic>
                                </wp:inline>
                              </w:drawing>
                            </w:r>
                          </w:p>
                          <w:p w14:paraId="28686F68" w14:textId="77777777" w:rsidR="00381BBB" w:rsidRPr="00280FF9" w:rsidRDefault="00381BBB" w:rsidP="00F506DD">
                            <w:pPr>
                              <w:pStyle w:val="Caption"/>
                            </w:pPr>
                            <w:bookmarkStart w:id="2" w:name="_Ref460315846"/>
                            <w:r w:rsidRPr="00280FF9">
                              <w:t xml:space="preserve">Figure </w:t>
                            </w:r>
                            <w:r w:rsidRPr="00280FF9">
                              <w:fldChar w:fldCharType="begin"/>
                            </w:r>
                            <w:r w:rsidRPr="00280FF9">
                              <w:instrText xml:space="preserve"> SEQ Figure \* ARABIC </w:instrText>
                            </w:r>
                            <w:r w:rsidRPr="00280FF9">
                              <w:fldChar w:fldCharType="separate"/>
                            </w:r>
                            <w:r w:rsidR="00060412">
                              <w:rPr>
                                <w:noProof/>
                              </w:rPr>
                              <w:t>1</w:t>
                            </w:r>
                            <w:r w:rsidRPr="00280FF9">
                              <w:fldChar w:fldCharType="end"/>
                            </w:r>
                            <w:bookmarkEnd w:id="2"/>
                            <w:r w:rsidRPr="00280FF9">
                              <w:t xml:space="preserve"> The key dimensions of an energy system transformation, as taken from the Ene</w:t>
                            </w:r>
                            <w:r>
                              <w:t>r</w:t>
                            </w:r>
                            <w:r w:rsidRPr="00280FF9">
                              <w:t>gy System Transformation Playbook. See the Playbook for more information.</w:t>
                            </w:r>
                          </w:p>
                          <w:p w14:paraId="4986A361" w14:textId="77777777" w:rsidR="00381BBB" w:rsidRDefault="00381BBB" w:rsidP="00F506D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16C3081" id="_x0000_t202" coordsize="21600,21600" o:spt="202" path="m,l,21600r21600,l21600,xe">
                <v:stroke joinstyle="miter"/>
                <v:path gradientshapeok="t" o:connecttype="rect"/>
              </v:shapetype>
              <v:shape id="Text Box 2" o:spid="_x0000_s1026" type="#_x0000_t202" style="position:absolute;left:0;text-align:left;margin-left:0;margin-top:345.05pt;width:478.05pt;height:301.55pt;z-index:251675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" filled="f" stroked="f">
                <v:textbox>
                  <w:txbxContent>
                    <w:p w14:paraId="01BF7141" w14:textId="77777777" w:rsidR="00381BBB" w:rsidRDefault="00381BBB" w:rsidP="00F506DD">
                      <w:pPr>
                        <w:pStyle w:val="Caption"/>
                        <w:jc w:val="center"/>
                      </w:pPr>
                      <w:r w:rsidRPr="00204B26">
                        <w:rPr>
                          <w:noProof/>
                          <w:lang w:eastAsia="en-CA"/>
                        </w:rPr>
                        <w:drawing>
                          <wp:inline distT="0" distB="0" distL="0" distR="0" wp14:anchorId="40B3BA9B" wp14:editId="4A0A9896">
                            <wp:extent cx="4995498" cy="32689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1000" t="1420" r="1441" b="7903"/>
                                    <a:stretch/>
                                  </pic:blipFill>
                                  <pic:spPr bwMode="auto">
                                    <a:xfrm>
                                      <a:off x="0" y="0"/>
                                      <a:ext cx="5000782" cy="3272438"/>
                                    </a:xfrm>
                                    <a:prstGeom prst="rect">
                                      <a:avLst/>
                                    </a:prstGeom>
                                    <a:noFill/>
                                    <a:ln>
                                      <a:noFill/>
                                    </a:ln>
                                    <a:extLst>
                                      <a:ext uri="{53640926-AAD7-44D8-BBD7-CCE9431645EC}">
                                        <a14:shadowObscured xmlns:a14="http://schemas.microsoft.com/office/drawing/2010/main"/>
                                      </a:ext>
                                    </a:extLst>
                                  </pic:spPr>
                                </pic:pic>
                              </a:graphicData>
                            </a:graphic>
                          </wp:inline>
                        </w:drawing>
                      </w:r>
                    </w:p>
                    <w:p w14:paraId="28686F68" w14:textId="77777777" w:rsidR="00381BBB" w:rsidRPr="00280FF9" w:rsidRDefault="00381BBB" w:rsidP="00F506DD">
                      <w:pPr>
                        <w:pStyle w:val="Caption"/>
                      </w:pPr>
                      <w:bookmarkStart w:id="3" w:name="_Ref460315846"/>
                      <w:r w:rsidRPr="00280FF9">
                        <w:t xml:space="preserve">Figure </w:t>
                      </w:r>
                      <w:r w:rsidRPr="00280FF9">
                        <w:fldChar w:fldCharType="begin"/>
                      </w:r>
                      <w:r w:rsidRPr="00280FF9">
                        <w:instrText xml:space="preserve"> SEQ Figure \* ARABIC </w:instrText>
                      </w:r>
                      <w:r w:rsidRPr="00280FF9">
                        <w:fldChar w:fldCharType="separate"/>
                      </w:r>
                      <w:r w:rsidR="00060412">
                        <w:rPr>
                          <w:noProof/>
                        </w:rPr>
                        <w:t>1</w:t>
                      </w:r>
                      <w:r w:rsidRPr="00280FF9">
                        <w:fldChar w:fldCharType="end"/>
                      </w:r>
                      <w:bookmarkEnd w:id="3"/>
                      <w:r w:rsidRPr="00280FF9">
                        <w:t xml:space="preserve"> The key dimensions of an energy system transformation, as taken from the Ene</w:t>
                      </w:r>
                      <w:r>
                        <w:t>r</w:t>
                      </w:r>
                      <w:r w:rsidRPr="00280FF9">
                        <w:t>gy System Transformation Playbook. See the Playbook for more information.</w:t>
                      </w:r>
                    </w:p>
                    <w:p w14:paraId="4986A361" w14:textId="77777777" w:rsidR="00381BBB" w:rsidRDefault="00381BBB" w:rsidP="00F506DD"/>
                  </w:txbxContent>
                </v:textbox>
                <w10:wrap type="square" anchorx="margin" anchory="margin"/>
              </v:shape>
            </w:pict>
          </mc:Fallback>
        </mc:AlternateContent>
      </w:r>
      <w:r w:rsidRPr="00F25D2E">
        <w:rPr>
          <w:rFonts w:ascii="Arial Narrow" w:hAnsi="Arial Narrow"/>
          <w:sz w:val="24"/>
        </w:rPr>
        <w:t xml:space="preserve">With funding from the Carbon Neutral Cities Alliance (CNCA), </w:t>
      </w:r>
      <w:r w:rsidRPr="003E1657">
        <w:rPr>
          <w:rFonts w:ascii="Arial Narrow" w:hAnsi="Arial Narrow"/>
          <w:sz w:val="24"/>
        </w:rPr>
        <w:t>Integral Group collaborated with the cities of Boulder, Minneapolis, and Seattle in 2016</w:t>
      </w:r>
      <w:r w:rsidRPr="00780BA8">
        <w:rPr>
          <w:rFonts w:ascii="Arial Narrow" w:hAnsi="Arial Narrow"/>
          <w:sz w:val="24"/>
        </w:rPr>
        <w:t xml:space="preserve"> to develop a step-by-step guide, the Energy System Transformation Playbook</w:t>
      </w:r>
      <w:r>
        <w:rPr>
          <w:rFonts w:ascii="Arial Narrow" w:hAnsi="Arial Narrow"/>
          <w:sz w:val="24"/>
        </w:rPr>
        <w:t xml:space="preserve"> (Playbook)</w:t>
      </w:r>
      <w:r w:rsidRPr="003E1657">
        <w:rPr>
          <w:rFonts w:ascii="Arial Narrow" w:hAnsi="Arial Narrow"/>
          <w:sz w:val="24"/>
        </w:rPr>
        <w:t xml:space="preserve">, to help municipal governments develop </w:t>
      </w:r>
      <w:r w:rsidRPr="00780BA8">
        <w:rPr>
          <w:rFonts w:ascii="Arial Narrow" w:hAnsi="Arial Narrow"/>
          <w:sz w:val="24"/>
        </w:rPr>
        <w:t xml:space="preserve">an Energy System Transformation Strategy. </w:t>
      </w:r>
      <w:r w:rsidR="00545713" w:rsidRPr="00545713">
        <w:rPr>
          <w:rFonts w:ascii="Arial Narrow" w:hAnsi="Arial Narrow"/>
          <w:sz w:val="24"/>
        </w:rPr>
        <w:t xml:space="preserve">These strategies are intended to help municipal governments take the steps necessary to foster a transition towards zero emission, resilient, equitable, and decentralized energy systems that can power cities long into the future </w:t>
      </w:r>
      <w:r w:rsidR="00545713">
        <w:rPr>
          <w:rFonts w:ascii="Arial Narrow" w:hAnsi="Arial Narrow"/>
          <w:sz w:val="24"/>
        </w:rPr>
        <w:t>(</w:t>
      </w:r>
      <w:r w:rsidRPr="00780BA8">
        <w:rPr>
          <w:rFonts w:ascii="Arial Narrow" w:hAnsi="Arial Narrow"/>
          <w:sz w:val="24"/>
        </w:rPr>
        <w:t xml:space="preserve">as characterized in </w:t>
      </w:r>
      <w:r>
        <w:rPr>
          <w:rFonts w:ascii="Arial Narrow" w:hAnsi="Arial Narrow"/>
          <w:sz w:val="24"/>
        </w:rPr>
        <w:fldChar w:fldCharType="begin"/>
      </w:r>
      <w:r>
        <w:rPr>
          <w:rFonts w:ascii="Arial Narrow" w:hAnsi="Arial Narrow"/>
          <w:sz w:val="24"/>
        </w:rPr>
        <w:instrText xml:space="preserve"> REF _Ref460315846 \h  \* MERGEFORMAT </w:instrText>
      </w:r>
      <w:r>
        <w:rPr>
          <w:rFonts w:ascii="Arial Narrow" w:hAnsi="Arial Narrow"/>
          <w:sz w:val="24"/>
        </w:rPr>
      </w:r>
      <w:r>
        <w:rPr>
          <w:rFonts w:ascii="Arial Narrow" w:hAnsi="Arial Narrow"/>
          <w:sz w:val="24"/>
        </w:rPr>
        <w:fldChar w:fldCharType="separate"/>
      </w:r>
      <w:r w:rsidR="00060412" w:rsidRPr="00060412">
        <w:rPr>
          <w:rFonts w:ascii="Arial Narrow" w:hAnsi="Arial Narrow"/>
          <w:sz w:val="24"/>
        </w:rPr>
        <w:t>Figure 1</w:t>
      </w:r>
      <w:r>
        <w:rPr>
          <w:rFonts w:ascii="Arial Narrow" w:hAnsi="Arial Narrow"/>
          <w:sz w:val="24"/>
        </w:rPr>
        <w:fldChar w:fldCharType="end"/>
      </w:r>
      <w:r w:rsidR="00545713">
        <w:rPr>
          <w:rFonts w:ascii="Arial Narrow" w:hAnsi="Arial Narrow"/>
          <w:sz w:val="24"/>
        </w:rPr>
        <w:t>)</w:t>
      </w:r>
      <w:r w:rsidRPr="003E1657">
        <w:rPr>
          <w:rFonts w:ascii="Arial Narrow" w:hAnsi="Arial Narrow"/>
          <w:sz w:val="24"/>
        </w:rPr>
        <w:t>. More information on what comprises a city’s or neighborhood’s energy</w:t>
      </w:r>
      <w:r w:rsidRPr="00780BA8">
        <w:rPr>
          <w:rFonts w:ascii="Arial Narrow" w:hAnsi="Arial Narrow"/>
          <w:sz w:val="24"/>
        </w:rPr>
        <w:t xml:space="preserve"> system and what it will take to foster a transition can be found in the Playbook</w:t>
      </w:r>
      <w:r w:rsidRPr="003E1657">
        <w:rPr>
          <w:rFonts w:ascii="Arial Narrow" w:hAnsi="Arial Narrow"/>
          <w:sz w:val="24"/>
        </w:rPr>
        <w:t>.</w:t>
      </w:r>
    </w:p>
    <w:p w14:paraId="1A45D927" w14:textId="0988C917" w:rsidR="00F506DD" w:rsidRPr="00F506DD" w:rsidRDefault="00F506DD" w:rsidP="00F506DD">
      <w:pPr>
        <w:jc w:val="both"/>
        <w:rPr>
          <w:rFonts w:ascii="Arial Narrow" w:hAnsi="Arial Narrow"/>
          <w:sz w:val="24"/>
        </w:rPr>
      </w:pPr>
      <w:r w:rsidRPr="00F506DD">
        <w:rPr>
          <w:rFonts w:ascii="Arial Narrow" w:hAnsi="Arial Narrow"/>
          <w:sz w:val="24"/>
        </w:rPr>
        <w:t xml:space="preserve">To assist in the development of the Playbook, a draft version of the Playbook was applied to a neighborhood in each of the cities involved in the project. The purpose of applying the Playbook to these neighborhoods was to test its content and process, then collaboratively evaluate the application to determine required adjustments for usability and effectiveness. </w:t>
      </w:r>
      <w:r>
        <w:rPr>
          <w:rFonts w:ascii="Arial Narrow" w:hAnsi="Arial Narrow"/>
          <w:sz w:val="24"/>
        </w:rPr>
        <w:t xml:space="preserve">A stylized version of a Seattle Urban Center </w:t>
      </w:r>
      <w:r w:rsidRPr="00F506DD">
        <w:rPr>
          <w:rFonts w:ascii="Arial Narrow" w:hAnsi="Arial Narrow"/>
          <w:sz w:val="24"/>
        </w:rPr>
        <w:t xml:space="preserve">was used as the test neighborhood in </w:t>
      </w:r>
      <w:r>
        <w:rPr>
          <w:rFonts w:ascii="Arial Narrow" w:hAnsi="Arial Narrow"/>
          <w:sz w:val="24"/>
        </w:rPr>
        <w:t>Seattle</w:t>
      </w:r>
      <w:r w:rsidRPr="00F506DD">
        <w:rPr>
          <w:rFonts w:ascii="Arial Narrow" w:hAnsi="Arial Narrow"/>
          <w:sz w:val="24"/>
        </w:rPr>
        <w:t xml:space="preserve">, and this </w:t>
      </w:r>
      <w:r>
        <w:rPr>
          <w:rFonts w:ascii="Arial Narrow" w:hAnsi="Arial Narrow"/>
          <w:sz w:val="24"/>
        </w:rPr>
        <w:t xml:space="preserve">Seattle Urban Center </w:t>
      </w:r>
      <w:r w:rsidRPr="00F506DD">
        <w:rPr>
          <w:rFonts w:ascii="Arial Narrow" w:hAnsi="Arial Narrow"/>
          <w:sz w:val="24"/>
        </w:rPr>
        <w:t xml:space="preserve">Energy System Transformation Strategy is the result. The content of the Strategy, including energy and emissions projections, was developed by Integral Group with input from City staff. This Strategy is not intended to represent the City’s perspectives on how </w:t>
      </w:r>
      <w:r>
        <w:rPr>
          <w:rFonts w:ascii="Arial Narrow" w:hAnsi="Arial Narrow"/>
          <w:sz w:val="24"/>
        </w:rPr>
        <w:t xml:space="preserve">Urban Centers </w:t>
      </w:r>
      <w:r w:rsidRPr="00F506DD">
        <w:rPr>
          <w:rFonts w:ascii="Arial Narrow" w:hAnsi="Arial Narrow"/>
          <w:sz w:val="24"/>
        </w:rPr>
        <w:t xml:space="preserve">will develop (e.g. changes in density, development rates). The recommendations are based on Integral Group’s analysis and the guidance provided in the Playbook. The team did not conduct stakeholder engagement and the recommended strategies and actions are not intended to represent the perspectives or priorities of the City or other stakeholders. </w:t>
      </w:r>
    </w:p>
    <w:p w14:paraId="529F47E4" w14:textId="65B04BB8" w:rsidR="00F2749E" w:rsidRPr="005E0DBD" w:rsidRDefault="00F506DD">
      <w:pPr>
        <w:jc w:val="both"/>
        <w:rPr>
          <w:rFonts w:ascii="Arial Narrow" w:hAnsi="Arial Narrow"/>
          <w:sz w:val="24"/>
        </w:rPr>
      </w:pPr>
      <w:r w:rsidRPr="00F506DD">
        <w:rPr>
          <w:rFonts w:ascii="Arial Narrow" w:hAnsi="Arial Narrow"/>
          <w:sz w:val="24"/>
        </w:rPr>
        <w:t xml:space="preserve">Rather, this Strategy should be viewed as an example analysis of what it will take for a city or neighborhood to eliminate GHG emissions from its energy system (i.e. decarbonize), both in terms of the types of actions and the scale of effort required. The City of </w:t>
      </w:r>
      <w:r>
        <w:rPr>
          <w:rFonts w:ascii="Arial Narrow" w:hAnsi="Arial Narrow"/>
          <w:sz w:val="24"/>
        </w:rPr>
        <w:t xml:space="preserve">Seattle </w:t>
      </w:r>
      <w:r w:rsidRPr="00F506DD">
        <w:rPr>
          <w:rFonts w:ascii="Arial Narrow" w:hAnsi="Arial Narrow"/>
          <w:sz w:val="24"/>
        </w:rPr>
        <w:t xml:space="preserve">can use the Strategy and the associated Playbook to inform discussions among City staff and other stakeholders regarding what the City must achieve to transform its energy system to mitigate climate change, among other priorities. The Strategy includes an analysis of and resulting strategies and actions for </w:t>
      </w:r>
      <w:r w:rsidR="00F2749E">
        <w:rPr>
          <w:rFonts w:ascii="Arial Narrow" w:hAnsi="Arial Narrow"/>
          <w:sz w:val="24"/>
        </w:rPr>
        <w:t xml:space="preserve">two of the </w:t>
      </w:r>
      <w:r w:rsidR="00F2749E" w:rsidRPr="005E0DBD">
        <w:rPr>
          <w:rFonts w:ascii="Arial Narrow" w:hAnsi="Arial Narrow"/>
          <w:sz w:val="24"/>
        </w:rPr>
        <w:t xml:space="preserve">three </w:t>
      </w:r>
      <w:r w:rsidR="00F2749E">
        <w:rPr>
          <w:rFonts w:ascii="Arial Narrow" w:hAnsi="Arial Narrow"/>
          <w:sz w:val="24"/>
        </w:rPr>
        <w:t xml:space="preserve">urban </w:t>
      </w:r>
      <w:r w:rsidR="00F2749E" w:rsidRPr="005E0DBD">
        <w:rPr>
          <w:rFonts w:ascii="Arial Narrow" w:hAnsi="Arial Narrow"/>
          <w:sz w:val="24"/>
        </w:rPr>
        <w:t>systems</w:t>
      </w:r>
      <w:r w:rsidR="00F2749E">
        <w:rPr>
          <w:rFonts w:ascii="Arial Narrow" w:hAnsi="Arial Narrow"/>
          <w:sz w:val="24"/>
        </w:rPr>
        <w:t xml:space="preserve"> that comprise a city’s energy system</w:t>
      </w:r>
      <w:r w:rsidR="00F2749E" w:rsidRPr="005E0DBD">
        <w:rPr>
          <w:rFonts w:ascii="Arial Narrow" w:hAnsi="Arial Narrow"/>
          <w:sz w:val="24"/>
        </w:rPr>
        <w:t>:</w:t>
      </w:r>
      <w:r w:rsidR="00F2749E">
        <w:rPr>
          <w:rStyle w:val="FootnoteReference"/>
          <w:rFonts w:ascii="Arial Narrow" w:hAnsi="Arial Narrow"/>
          <w:sz w:val="24"/>
        </w:rPr>
        <w:footnoteReference w:id="1"/>
      </w:r>
    </w:p>
    <w:p w14:paraId="4395E0E7" w14:textId="56D8F093" w:rsidR="00F2749E" w:rsidRPr="005E0DBD" w:rsidRDefault="00F2749E" w:rsidP="00F2749E">
      <w:pPr>
        <w:pStyle w:val="ListParagraph"/>
        <w:numPr>
          <w:ilvl w:val="0"/>
          <w:numId w:val="1"/>
        </w:numPr>
        <w:jc w:val="both"/>
        <w:rPr>
          <w:rFonts w:ascii="Arial Narrow" w:hAnsi="Arial Narrow"/>
          <w:sz w:val="24"/>
        </w:rPr>
      </w:pPr>
      <w:r w:rsidRPr="005E0DBD">
        <w:rPr>
          <w:rFonts w:ascii="Arial Narrow" w:hAnsi="Arial Narrow"/>
          <w:b/>
          <w:sz w:val="24"/>
        </w:rPr>
        <w:t>Energy Supply</w:t>
      </w:r>
      <w:r w:rsidRPr="005E0DBD">
        <w:rPr>
          <w:rFonts w:ascii="Arial Narrow" w:hAnsi="Arial Narrow"/>
          <w:sz w:val="24"/>
        </w:rPr>
        <w:t xml:space="preserve">, including both </w:t>
      </w:r>
      <w:r>
        <w:rPr>
          <w:rFonts w:ascii="Arial Narrow" w:hAnsi="Arial Narrow"/>
          <w:sz w:val="24"/>
        </w:rPr>
        <w:t>grid-supplied and smaller on-site or</w:t>
      </w:r>
      <w:r w:rsidRPr="005E0DBD">
        <w:rPr>
          <w:rFonts w:ascii="Arial Narrow" w:hAnsi="Arial Narrow"/>
          <w:sz w:val="24"/>
        </w:rPr>
        <w:t xml:space="preserve"> district scale energy sources;</w:t>
      </w:r>
      <w:r>
        <w:rPr>
          <w:rFonts w:ascii="Arial Narrow" w:hAnsi="Arial Narrow"/>
          <w:sz w:val="24"/>
        </w:rPr>
        <w:t xml:space="preserve"> and,</w:t>
      </w:r>
    </w:p>
    <w:p w14:paraId="67E1C70C" w14:textId="21641C78" w:rsidR="00F2749E" w:rsidRPr="005E0DBD" w:rsidRDefault="00F2749E" w:rsidP="00F2749E">
      <w:pPr>
        <w:pStyle w:val="ListParagraph"/>
        <w:numPr>
          <w:ilvl w:val="0"/>
          <w:numId w:val="1"/>
        </w:numPr>
        <w:jc w:val="both"/>
        <w:rPr>
          <w:rFonts w:ascii="Arial Narrow" w:hAnsi="Arial Narrow"/>
          <w:sz w:val="24"/>
        </w:rPr>
      </w:pPr>
      <w:r w:rsidRPr="005E0DBD">
        <w:rPr>
          <w:rFonts w:ascii="Arial Narrow" w:hAnsi="Arial Narrow"/>
          <w:b/>
          <w:sz w:val="24"/>
        </w:rPr>
        <w:t>Buildings</w:t>
      </w:r>
      <w:r w:rsidRPr="005E0DBD">
        <w:rPr>
          <w:rFonts w:ascii="Arial Narrow" w:hAnsi="Arial Narrow"/>
          <w:sz w:val="24"/>
        </w:rPr>
        <w:t xml:space="preserve">, including both new construction </w:t>
      </w:r>
      <w:r>
        <w:rPr>
          <w:rFonts w:ascii="Arial Narrow" w:hAnsi="Arial Narrow"/>
          <w:sz w:val="24"/>
        </w:rPr>
        <w:t>and existing buildings.</w:t>
      </w:r>
    </w:p>
    <w:p w14:paraId="68524F19" w14:textId="11866154" w:rsidR="00F15E0B" w:rsidRPr="000B4DC0" w:rsidRDefault="00F15E0B" w:rsidP="00F15E0B">
      <w:pPr>
        <w:jc w:val="both"/>
        <w:rPr>
          <w:rFonts w:ascii="Arial Narrow" w:hAnsi="Arial Narrow"/>
          <w:sz w:val="24"/>
        </w:rPr>
      </w:pPr>
      <w:r w:rsidRPr="000B4DC0">
        <w:rPr>
          <w:rFonts w:ascii="Arial Narrow" w:hAnsi="Arial Narrow"/>
          <w:sz w:val="24"/>
        </w:rPr>
        <w:t xml:space="preserve">The </w:t>
      </w:r>
      <w:r w:rsidR="00DA508C">
        <w:rPr>
          <w:rFonts w:ascii="Arial Narrow" w:hAnsi="Arial Narrow"/>
          <w:sz w:val="24"/>
        </w:rPr>
        <w:t>Strategy</w:t>
      </w:r>
      <w:r w:rsidRPr="000B4DC0">
        <w:rPr>
          <w:rFonts w:ascii="Arial Narrow" w:hAnsi="Arial Narrow"/>
          <w:sz w:val="24"/>
        </w:rPr>
        <w:t xml:space="preserve"> should be used in conjunction with existing plans and policies at both neighborhood and city scales. The contents of the </w:t>
      </w:r>
      <w:r w:rsidR="00DA508C">
        <w:rPr>
          <w:rFonts w:ascii="Arial Narrow" w:hAnsi="Arial Narrow"/>
          <w:sz w:val="24"/>
        </w:rPr>
        <w:t>Strategy</w:t>
      </w:r>
      <w:r w:rsidR="00DA508C" w:rsidRPr="000B4DC0">
        <w:rPr>
          <w:rFonts w:ascii="Arial Narrow" w:hAnsi="Arial Narrow"/>
          <w:sz w:val="24"/>
        </w:rPr>
        <w:t xml:space="preserve"> </w:t>
      </w:r>
      <w:r w:rsidRPr="000B4DC0">
        <w:rPr>
          <w:rFonts w:ascii="Arial Narrow" w:hAnsi="Arial Narrow"/>
          <w:sz w:val="24"/>
        </w:rPr>
        <w:t>include:</w:t>
      </w:r>
    </w:p>
    <w:p w14:paraId="38B16938" w14:textId="77777777" w:rsidR="00F15E0B" w:rsidRPr="000B4DC0" w:rsidRDefault="00F15E0B" w:rsidP="00F15E0B">
      <w:pPr>
        <w:pStyle w:val="ListParagraph"/>
        <w:numPr>
          <w:ilvl w:val="0"/>
          <w:numId w:val="2"/>
        </w:numPr>
        <w:jc w:val="both"/>
        <w:rPr>
          <w:rFonts w:ascii="Arial Narrow" w:hAnsi="Arial Narrow"/>
          <w:sz w:val="24"/>
        </w:rPr>
      </w:pPr>
      <w:r w:rsidRPr="000B4DC0">
        <w:rPr>
          <w:rFonts w:ascii="Arial Narrow" w:hAnsi="Arial Narrow"/>
          <w:sz w:val="24"/>
        </w:rPr>
        <w:t>A description of the context of Seattle as it is relevant to the process of decarbonization, including any barriers or opportunities;</w:t>
      </w:r>
    </w:p>
    <w:p w14:paraId="091E5BD8" w14:textId="0A85B964" w:rsidR="00F15E0B" w:rsidRPr="000B4DC0" w:rsidRDefault="00F15E0B" w:rsidP="00F15E0B">
      <w:pPr>
        <w:pStyle w:val="ListParagraph"/>
        <w:numPr>
          <w:ilvl w:val="0"/>
          <w:numId w:val="2"/>
        </w:numPr>
        <w:jc w:val="both"/>
        <w:rPr>
          <w:rFonts w:ascii="Arial Narrow" w:hAnsi="Arial Narrow"/>
          <w:sz w:val="24"/>
        </w:rPr>
      </w:pPr>
      <w:r w:rsidRPr="000B4DC0">
        <w:rPr>
          <w:rFonts w:ascii="Arial Narrow" w:hAnsi="Arial Narrow"/>
          <w:sz w:val="24"/>
        </w:rPr>
        <w:t>A desc</w:t>
      </w:r>
      <w:r w:rsidR="00C17E3E" w:rsidRPr="000B4DC0">
        <w:rPr>
          <w:rFonts w:ascii="Arial Narrow" w:hAnsi="Arial Narrow"/>
          <w:sz w:val="24"/>
        </w:rPr>
        <w:t xml:space="preserve">ription of </w:t>
      </w:r>
      <w:r w:rsidR="00DA508C">
        <w:rPr>
          <w:rFonts w:ascii="Arial Narrow" w:hAnsi="Arial Narrow"/>
          <w:sz w:val="24"/>
        </w:rPr>
        <w:t>an Urban Center</w:t>
      </w:r>
      <w:r w:rsidRPr="000B4DC0">
        <w:rPr>
          <w:rFonts w:ascii="Arial Narrow" w:hAnsi="Arial Narrow"/>
          <w:sz w:val="24"/>
        </w:rPr>
        <w:t xml:space="preserve"> neighborhood</w:t>
      </w:r>
      <w:r w:rsidR="00DA508C">
        <w:rPr>
          <w:rFonts w:ascii="Arial Narrow" w:hAnsi="Arial Narrow"/>
          <w:sz w:val="24"/>
        </w:rPr>
        <w:t xml:space="preserve"> in Seattle</w:t>
      </w:r>
      <w:r w:rsidRPr="000B4DC0">
        <w:rPr>
          <w:rFonts w:ascii="Arial Narrow" w:hAnsi="Arial Narrow"/>
          <w:sz w:val="24"/>
        </w:rPr>
        <w:t>, including current and projected development profiles;</w:t>
      </w:r>
    </w:p>
    <w:p w14:paraId="6CB6206B" w14:textId="3C4EAC3E" w:rsidR="00F15E0B" w:rsidRPr="000B4DC0" w:rsidRDefault="00F15E0B" w:rsidP="00F15E0B">
      <w:pPr>
        <w:pStyle w:val="ListParagraph"/>
        <w:numPr>
          <w:ilvl w:val="0"/>
          <w:numId w:val="2"/>
        </w:numPr>
        <w:jc w:val="both"/>
        <w:rPr>
          <w:rFonts w:ascii="Arial Narrow" w:hAnsi="Arial Narrow"/>
          <w:sz w:val="24"/>
        </w:rPr>
      </w:pPr>
      <w:r w:rsidRPr="000B4DC0">
        <w:rPr>
          <w:rFonts w:ascii="Arial Narrow" w:hAnsi="Arial Narrow"/>
          <w:sz w:val="24"/>
        </w:rPr>
        <w:t>A description of the neighborhood’s current energy and emissions profile, including the broad trajectory required to transition to zero carbon;</w:t>
      </w:r>
      <w:r w:rsidR="006908AE">
        <w:rPr>
          <w:rFonts w:ascii="Arial Narrow" w:hAnsi="Arial Narrow"/>
          <w:sz w:val="24"/>
        </w:rPr>
        <w:t xml:space="preserve"> and</w:t>
      </w:r>
    </w:p>
    <w:p w14:paraId="2206967E" w14:textId="383217FA" w:rsidR="00F15E0B" w:rsidRDefault="00F15E0B" w:rsidP="00F15E0B">
      <w:pPr>
        <w:pStyle w:val="ListParagraph"/>
        <w:numPr>
          <w:ilvl w:val="0"/>
          <w:numId w:val="2"/>
        </w:numPr>
        <w:jc w:val="both"/>
        <w:rPr>
          <w:rFonts w:ascii="Arial Narrow" w:hAnsi="Arial Narrow"/>
          <w:sz w:val="24"/>
        </w:rPr>
      </w:pPr>
      <w:r w:rsidRPr="000B4DC0">
        <w:rPr>
          <w:rFonts w:ascii="Arial Narrow" w:hAnsi="Arial Narrow"/>
          <w:sz w:val="24"/>
        </w:rPr>
        <w:t>A list and explanation of relevant strategies and actions to be taken over the next 5-10</w:t>
      </w:r>
      <w:r w:rsidR="006908AE">
        <w:rPr>
          <w:rFonts w:ascii="Arial Narrow" w:hAnsi="Arial Narrow"/>
          <w:sz w:val="24"/>
        </w:rPr>
        <w:t xml:space="preserve"> years.</w:t>
      </w:r>
    </w:p>
    <w:p w14:paraId="599C03CC" w14:textId="3DF0942A" w:rsidR="00F506DD" w:rsidRDefault="00F506DD">
      <w:pPr>
        <w:rPr>
          <w:rFonts w:ascii="Arial Narrow" w:hAnsi="Arial Narrow"/>
          <w:sz w:val="24"/>
        </w:rPr>
      </w:pPr>
      <w:r>
        <w:rPr>
          <w:rFonts w:ascii="Arial Narrow" w:hAnsi="Arial Narrow"/>
          <w:sz w:val="24"/>
        </w:rPr>
        <w:br w:type="page"/>
      </w:r>
    </w:p>
    <w:p w14:paraId="2F6718BA" w14:textId="4725DE5C" w:rsidR="00540D01" w:rsidRPr="004C7058" w:rsidRDefault="00C06E3E" w:rsidP="0008458A">
      <w:pPr>
        <w:pStyle w:val="Heading1"/>
      </w:pPr>
      <w:bookmarkStart w:id="4" w:name="_Toc460316456"/>
      <w:bookmarkStart w:id="5" w:name="_Toc460349478"/>
      <w:bookmarkEnd w:id="4"/>
      <w:r w:rsidRPr="00F2749E">
        <w:t xml:space="preserve">Leadership </w:t>
      </w:r>
      <w:r>
        <w:t>i</w:t>
      </w:r>
      <w:r w:rsidRPr="00F2749E">
        <w:t>n Sustainability</w:t>
      </w:r>
      <w:bookmarkEnd w:id="5"/>
    </w:p>
    <w:p w14:paraId="212C68A5" w14:textId="0A14F1A6" w:rsidR="00BC2B2C" w:rsidRPr="000B4DC0" w:rsidRDefault="00BC2B2C" w:rsidP="00BC2B2C">
      <w:pPr>
        <w:spacing w:line="276" w:lineRule="auto"/>
        <w:jc w:val="both"/>
        <w:rPr>
          <w:rFonts w:ascii="Arial Narrow" w:hAnsi="Arial Narrow"/>
          <w:sz w:val="24"/>
          <w:szCs w:val="24"/>
          <w:highlight w:val="yellow"/>
        </w:rPr>
      </w:pPr>
      <w:r w:rsidRPr="000B4DC0">
        <w:rPr>
          <w:rFonts w:ascii="Arial Narrow" w:hAnsi="Arial Narrow"/>
          <w:sz w:val="24"/>
          <w:szCs w:val="24"/>
        </w:rPr>
        <w:t xml:space="preserve">Seattle has a long history of action on climate change and sustainability and is widely regarded as a leader in North America. Seattle’s typically progressive policies have afforded a strong history of climate action. In 2000, the City adopted a green building goal for all new municipal facilities, followed by a LEED incentive program for private projects in 2001. In 2005, Seattle City Light became the nation’s first large electric utility to be carbon neutral. In 2006, Seattle adopted one of the nation’s first Climate Action Plans (CAP), which has since been updated in 2013 to reflect the city’s continuing commitment towards </w:t>
      </w:r>
      <w:r w:rsidR="00FF3D06">
        <w:rPr>
          <w:rFonts w:ascii="Arial Narrow" w:hAnsi="Arial Narrow"/>
          <w:sz w:val="24"/>
          <w:szCs w:val="24"/>
        </w:rPr>
        <w:t>a goal to be carbon neutral</w:t>
      </w:r>
      <w:r w:rsidRPr="000B4DC0">
        <w:rPr>
          <w:rFonts w:ascii="Arial Narrow" w:hAnsi="Arial Narrow"/>
          <w:sz w:val="24"/>
          <w:szCs w:val="24"/>
        </w:rPr>
        <w:t xml:space="preserve"> by 2050.</w:t>
      </w:r>
    </w:p>
    <w:p w14:paraId="3FB749F3" w14:textId="77777777" w:rsidR="00540D01" w:rsidRPr="000B4DC0" w:rsidRDefault="00540D01" w:rsidP="00540D01">
      <w:pPr>
        <w:spacing w:line="276" w:lineRule="auto"/>
        <w:jc w:val="both"/>
        <w:rPr>
          <w:rFonts w:ascii="Arial Narrow" w:hAnsi="Arial Narrow"/>
          <w:sz w:val="24"/>
          <w:szCs w:val="24"/>
        </w:rPr>
      </w:pPr>
      <w:r w:rsidRPr="000B4DC0">
        <w:rPr>
          <w:rFonts w:ascii="Arial Narrow" w:hAnsi="Arial Narrow"/>
          <w:sz w:val="24"/>
          <w:szCs w:val="24"/>
        </w:rPr>
        <w:t xml:space="preserve">Current initiatives that have targeted energy efficiency and conservation in the built environment include the provision of density bonuses for LEED Silver certification or higher, </w:t>
      </w:r>
      <w:r w:rsidRPr="000B4DC0">
        <w:rPr>
          <w:rFonts w:ascii="Arial Narrow" w:hAnsi="Arial Narrow"/>
          <w:i/>
          <w:sz w:val="24"/>
          <w:szCs w:val="24"/>
        </w:rPr>
        <w:t>PriorityGreen</w:t>
      </w:r>
      <w:r w:rsidRPr="000B4DC0">
        <w:rPr>
          <w:rFonts w:ascii="Arial Narrow" w:hAnsi="Arial Narrow"/>
          <w:sz w:val="24"/>
          <w:szCs w:val="24"/>
        </w:rPr>
        <w:t xml:space="preserve"> permitting, which provides faster building permit review and processing for projects that meet green building standards, as well as the </w:t>
      </w:r>
      <w:r w:rsidRPr="000B4DC0">
        <w:rPr>
          <w:rFonts w:ascii="Arial Narrow" w:hAnsi="Arial Narrow"/>
          <w:i/>
          <w:sz w:val="24"/>
          <w:szCs w:val="24"/>
        </w:rPr>
        <w:t>Energy Benchmarking and Reporting Program</w:t>
      </w:r>
      <w:r w:rsidRPr="000B4DC0">
        <w:rPr>
          <w:rFonts w:ascii="Arial Narrow" w:hAnsi="Arial Narrow"/>
          <w:sz w:val="24"/>
          <w:szCs w:val="24"/>
        </w:rPr>
        <w:t>, which requires owners of non-residential and multifamily buildings to track energy performance and annually report it to the City of Seattle.</w:t>
      </w:r>
    </w:p>
    <w:p w14:paraId="5E6E5B07" w14:textId="77EFBE23" w:rsidR="00540D01" w:rsidRPr="0008458A" w:rsidRDefault="00C06E3E" w:rsidP="0008458A">
      <w:pPr>
        <w:pStyle w:val="Heading2"/>
      </w:pPr>
      <w:bookmarkStart w:id="6" w:name="_Toc460349479"/>
      <w:r w:rsidRPr="0008458A">
        <w:t>A Unique Context</w:t>
      </w:r>
      <w:bookmarkEnd w:id="6"/>
    </w:p>
    <w:p w14:paraId="4AA70351" w14:textId="53F7BC96" w:rsidR="00540D01" w:rsidRPr="000B4DC0" w:rsidRDefault="00540D01" w:rsidP="00540D01">
      <w:pPr>
        <w:spacing w:line="276" w:lineRule="auto"/>
        <w:jc w:val="both"/>
        <w:rPr>
          <w:rFonts w:ascii="Arial Narrow" w:hAnsi="Arial Narrow"/>
          <w:sz w:val="24"/>
          <w:szCs w:val="24"/>
        </w:rPr>
      </w:pPr>
      <w:r w:rsidRPr="000B4DC0">
        <w:rPr>
          <w:rFonts w:ascii="Arial Narrow" w:hAnsi="Arial Narrow"/>
          <w:sz w:val="24"/>
          <w:szCs w:val="24"/>
        </w:rPr>
        <w:t xml:space="preserve">Seattle also holds a unique set of circumstances that may both help and hinder efforts to achieve an energy </w:t>
      </w:r>
      <w:r w:rsidR="00AF7EDB">
        <w:rPr>
          <w:rFonts w:ascii="Arial Narrow" w:hAnsi="Arial Narrow"/>
          <w:sz w:val="24"/>
          <w:szCs w:val="24"/>
        </w:rPr>
        <w:t>system transformation</w:t>
      </w:r>
      <w:r w:rsidRPr="000B4DC0">
        <w:rPr>
          <w:rFonts w:ascii="Arial Narrow" w:hAnsi="Arial Narrow"/>
          <w:sz w:val="24"/>
          <w:szCs w:val="24"/>
        </w:rPr>
        <w:t>. The city’s economy is characterized by both older industrial activities and new economic forces in the service sector, international trade, and the knowledge-based economy. Seattle also fosters green building and clean tech activity, and the creative and entrepreneurial business landscape has favored the start-up industry. As a major economic hub, Seattle has</w:t>
      </w:r>
      <w:r w:rsidR="00FF3D06">
        <w:rPr>
          <w:rFonts w:ascii="Arial Narrow" w:hAnsi="Arial Narrow"/>
          <w:sz w:val="24"/>
          <w:szCs w:val="24"/>
        </w:rPr>
        <w:t xml:space="preserve"> a rapidly growing population, and must densify to accommodate the growth, given it is a region that is already built-out. </w:t>
      </w:r>
    </w:p>
    <w:p w14:paraId="04372A39" w14:textId="09BF78DA" w:rsidR="00540D01" w:rsidRPr="000B4DC0" w:rsidRDefault="00540D01" w:rsidP="00540D01">
      <w:pPr>
        <w:spacing w:line="276" w:lineRule="auto"/>
        <w:jc w:val="both"/>
        <w:rPr>
          <w:rFonts w:ascii="Arial Narrow" w:hAnsi="Arial Narrow"/>
          <w:sz w:val="24"/>
          <w:szCs w:val="24"/>
        </w:rPr>
      </w:pPr>
      <w:r w:rsidRPr="000B4DC0">
        <w:rPr>
          <w:rFonts w:ascii="Arial Narrow" w:hAnsi="Arial Narrow"/>
          <w:sz w:val="24"/>
          <w:szCs w:val="24"/>
        </w:rPr>
        <w:t xml:space="preserve">Seattle boasts an extraordinary wealth in terms of technological capacity, including a substantial clean technology and green building industry. Seattle’s control over municipal building codes also affords the City the ability to implement innovative and rigorous strategies. Seattle’s energy code is among the most aggressive in the country. Seattle’s residential, commercial, and industrial electricity rates are also well below the national averages – credited in part to the large-scale capacity of the city’s public utility, which sources the majority of its energy supply from hydroelectric generation. </w:t>
      </w:r>
      <w:r w:rsidR="00662B8E" w:rsidRPr="000B4DC0">
        <w:rPr>
          <w:rFonts w:ascii="Arial Narrow" w:hAnsi="Arial Narrow"/>
          <w:sz w:val="24"/>
          <w:szCs w:val="24"/>
        </w:rPr>
        <w:t>The remaining portion of energy generation is sourced from nuclear, wind and a small fraction from coal and other fossil fuel sources; carbon neutrality is maintained through Seattle City Light’s investment in carbon offsets.</w:t>
      </w:r>
    </w:p>
    <w:p w14:paraId="0C2C656E" w14:textId="071A4BD7" w:rsidR="00A77AA1" w:rsidRDefault="00A77AA1" w:rsidP="00A77AA1">
      <w:pPr>
        <w:pStyle w:val="Heading2"/>
        <w:keepNext w:val="0"/>
        <w:keepLines w:val="0"/>
        <w:shd w:val="clear" w:color="auto" w:fill="FFFFFF" w:themeFill="background1"/>
        <w:spacing w:before="0" w:line="276" w:lineRule="auto"/>
        <w:jc w:val="both"/>
      </w:pPr>
      <w:bookmarkStart w:id="7" w:name="_Toc460349480"/>
      <w:r>
        <w:t>High Level of Control over Energy System Transformation</w:t>
      </w:r>
      <w:bookmarkEnd w:id="7"/>
    </w:p>
    <w:p w14:paraId="1E3BF2DF" w14:textId="77A93E29" w:rsidR="00A77AA1" w:rsidRDefault="00A77AA1" w:rsidP="00A77AA1">
      <w:pPr>
        <w:spacing w:line="276" w:lineRule="auto"/>
        <w:jc w:val="both"/>
        <w:rPr>
          <w:rFonts w:ascii="Arial Narrow" w:hAnsi="Arial Narrow"/>
          <w:sz w:val="24"/>
          <w:szCs w:val="24"/>
        </w:rPr>
      </w:pPr>
      <w:r>
        <w:rPr>
          <w:rFonts w:ascii="Arial Narrow" w:hAnsi="Arial Narrow"/>
          <w:sz w:val="24"/>
          <w:szCs w:val="24"/>
        </w:rPr>
        <w:t xml:space="preserve">The </w:t>
      </w:r>
      <w:r w:rsidRPr="00C22F21">
        <w:rPr>
          <w:rFonts w:ascii="Arial Narrow" w:hAnsi="Arial Narrow"/>
          <w:sz w:val="24"/>
          <w:szCs w:val="24"/>
        </w:rPr>
        <w:t>approach</w:t>
      </w:r>
      <w:r>
        <w:rPr>
          <w:rFonts w:ascii="Arial Narrow" w:hAnsi="Arial Narrow"/>
          <w:sz w:val="24"/>
          <w:szCs w:val="24"/>
        </w:rPr>
        <w:t>es</w:t>
      </w:r>
      <w:r w:rsidRPr="00C22F21">
        <w:rPr>
          <w:rFonts w:ascii="Arial Narrow" w:hAnsi="Arial Narrow"/>
          <w:sz w:val="24"/>
          <w:szCs w:val="24"/>
        </w:rPr>
        <w:t xml:space="preserve"> a city selects to </w:t>
      </w:r>
      <w:r>
        <w:rPr>
          <w:rFonts w:ascii="Arial Narrow" w:hAnsi="Arial Narrow"/>
          <w:sz w:val="24"/>
          <w:szCs w:val="24"/>
        </w:rPr>
        <w:t xml:space="preserve">undertake </w:t>
      </w:r>
      <w:r w:rsidRPr="00C22F21">
        <w:rPr>
          <w:rFonts w:ascii="Arial Narrow" w:hAnsi="Arial Narrow"/>
          <w:sz w:val="24"/>
          <w:szCs w:val="24"/>
        </w:rPr>
        <w:t xml:space="preserve">an energy system transformation depend partly on the extent of their influence or control over the </w:t>
      </w:r>
      <w:r w:rsidR="00AF7EDB">
        <w:rPr>
          <w:rFonts w:ascii="Arial Narrow" w:hAnsi="Arial Narrow"/>
          <w:sz w:val="24"/>
          <w:szCs w:val="24"/>
        </w:rPr>
        <w:t xml:space="preserve">urban </w:t>
      </w:r>
      <w:r w:rsidRPr="00C22F21">
        <w:rPr>
          <w:rFonts w:ascii="Arial Narrow" w:hAnsi="Arial Narrow"/>
          <w:sz w:val="24"/>
          <w:szCs w:val="24"/>
        </w:rPr>
        <w:t xml:space="preserve">system component in question. Municipal powers over different assets, functions, or decision-making structures vary according to their jurisdiction and circumstances. While one city may have full control over their building code, others may be required to conform to state regulations over building form and energy efficiency. </w:t>
      </w:r>
    </w:p>
    <w:p w14:paraId="7CE11A8B" w14:textId="6EBD82EC" w:rsidR="00A77AA1" w:rsidRDefault="00A77AA1" w:rsidP="00A77AA1">
      <w:pPr>
        <w:spacing w:line="276" w:lineRule="auto"/>
        <w:jc w:val="both"/>
        <w:rPr>
          <w:rFonts w:ascii="Arial Narrow" w:hAnsi="Arial Narrow"/>
          <w:sz w:val="24"/>
          <w:szCs w:val="24"/>
        </w:rPr>
      </w:pPr>
      <w:r>
        <w:rPr>
          <w:rFonts w:ascii="Arial Narrow" w:hAnsi="Arial Narrow"/>
          <w:sz w:val="24"/>
          <w:szCs w:val="24"/>
        </w:rPr>
        <w:t xml:space="preserve">The CNCA Playbook offers a </w:t>
      </w:r>
      <w:r w:rsidRPr="00C22F21">
        <w:rPr>
          <w:rFonts w:ascii="Arial Narrow" w:hAnsi="Arial Narrow"/>
          <w:i/>
          <w:sz w:val="24"/>
          <w:szCs w:val="24"/>
        </w:rPr>
        <w:t xml:space="preserve">sphere of </w:t>
      </w:r>
      <w:r>
        <w:rPr>
          <w:rFonts w:ascii="Arial Narrow" w:hAnsi="Arial Narrow"/>
          <w:i/>
          <w:sz w:val="24"/>
          <w:szCs w:val="24"/>
        </w:rPr>
        <w:t>i</w:t>
      </w:r>
      <w:r w:rsidRPr="00C22F21">
        <w:rPr>
          <w:rFonts w:ascii="Arial Narrow" w:hAnsi="Arial Narrow"/>
          <w:i/>
          <w:sz w:val="24"/>
          <w:szCs w:val="24"/>
        </w:rPr>
        <w:t>nfluence mapping</w:t>
      </w:r>
      <w:r w:rsidRPr="00C22F21">
        <w:rPr>
          <w:rFonts w:ascii="Arial Narrow" w:hAnsi="Arial Narrow"/>
          <w:sz w:val="24"/>
          <w:szCs w:val="24"/>
        </w:rPr>
        <w:t xml:space="preserve"> </w:t>
      </w:r>
      <w:r>
        <w:rPr>
          <w:rFonts w:ascii="Arial Narrow" w:hAnsi="Arial Narrow"/>
          <w:sz w:val="24"/>
          <w:szCs w:val="24"/>
        </w:rPr>
        <w:t xml:space="preserve">tool to help cities determine their priority energy system transformation strategies based on the </w:t>
      </w:r>
      <w:r w:rsidRPr="00C22F21">
        <w:rPr>
          <w:rFonts w:ascii="Arial Narrow" w:hAnsi="Arial Narrow"/>
          <w:sz w:val="24"/>
          <w:szCs w:val="24"/>
        </w:rPr>
        <w:t xml:space="preserve">level of control or influence they have over each of the key </w:t>
      </w:r>
      <w:r w:rsidR="00AF7EDB">
        <w:rPr>
          <w:rFonts w:ascii="Arial Narrow" w:hAnsi="Arial Narrow"/>
          <w:sz w:val="24"/>
          <w:szCs w:val="24"/>
        </w:rPr>
        <w:t>urban</w:t>
      </w:r>
      <w:r w:rsidRPr="00C22F21">
        <w:rPr>
          <w:rFonts w:ascii="Arial Narrow" w:hAnsi="Arial Narrow"/>
          <w:sz w:val="24"/>
          <w:szCs w:val="24"/>
        </w:rPr>
        <w:t xml:space="preserve"> system components.</w:t>
      </w:r>
      <w:r>
        <w:rPr>
          <w:rFonts w:ascii="Arial Narrow" w:hAnsi="Arial Narrow"/>
          <w:sz w:val="24"/>
          <w:szCs w:val="24"/>
        </w:rPr>
        <w:t xml:space="preserve"> </w:t>
      </w:r>
      <w:r w:rsidRPr="00287BCF">
        <w:rPr>
          <w:rFonts w:ascii="Arial Narrow" w:hAnsi="Arial Narrow"/>
          <w:sz w:val="24"/>
          <w:szCs w:val="24"/>
        </w:rPr>
        <w:t>The extent of a municipal government’s influence can be determined by placing it into one of three broad categories:</w:t>
      </w:r>
    </w:p>
    <w:p w14:paraId="62C435EA" w14:textId="77777777" w:rsidR="00A77AA1" w:rsidRPr="00C22F21" w:rsidRDefault="00A77AA1" w:rsidP="00A77AA1">
      <w:pPr>
        <w:pStyle w:val="ListParagraph"/>
        <w:numPr>
          <w:ilvl w:val="0"/>
          <w:numId w:val="19"/>
        </w:numPr>
        <w:spacing w:line="276" w:lineRule="auto"/>
        <w:jc w:val="both"/>
        <w:rPr>
          <w:rFonts w:ascii="Arial Narrow" w:hAnsi="Arial Narrow"/>
          <w:sz w:val="24"/>
          <w:szCs w:val="24"/>
        </w:rPr>
      </w:pPr>
      <w:r w:rsidRPr="00C22F21">
        <w:rPr>
          <w:rFonts w:ascii="Arial Narrow" w:hAnsi="Arial Narrow"/>
          <w:b/>
          <w:sz w:val="24"/>
          <w:szCs w:val="24"/>
        </w:rPr>
        <w:t>Control:</w:t>
      </w:r>
      <w:r w:rsidRPr="00C22F21">
        <w:rPr>
          <w:rFonts w:ascii="Arial Narrow" w:hAnsi="Arial Narrow"/>
          <w:sz w:val="24"/>
          <w:szCs w:val="24"/>
        </w:rPr>
        <w:t xml:space="preserve"> Where a city has near-complete or full decision-making authority over components of the urban system or issue in question. </w:t>
      </w:r>
    </w:p>
    <w:p w14:paraId="1C552FBF" w14:textId="77777777" w:rsidR="00A77AA1" w:rsidRPr="00C22F21" w:rsidRDefault="00A77AA1" w:rsidP="00A77AA1">
      <w:pPr>
        <w:pStyle w:val="ListParagraph"/>
        <w:numPr>
          <w:ilvl w:val="0"/>
          <w:numId w:val="19"/>
        </w:numPr>
        <w:spacing w:line="276" w:lineRule="auto"/>
        <w:jc w:val="both"/>
        <w:rPr>
          <w:rFonts w:ascii="Arial Narrow" w:hAnsi="Arial Narrow"/>
          <w:sz w:val="24"/>
          <w:szCs w:val="24"/>
        </w:rPr>
      </w:pPr>
      <w:r w:rsidRPr="00C22F21">
        <w:rPr>
          <w:rFonts w:ascii="Arial Narrow" w:hAnsi="Arial Narrow"/>
          <w:b/>
          <w:sz w:val="24"/>
          <w:szCs w:val="24"/>
        </w:rPr>
        <w:t>Influence:</w:t>
      </w:r>
      <w:r w:rsidRPr="00C22F21">
        <w:rPr>
          <w:rFonts w:ascii="Arial Narrow" w:hAnsi="Arial Narrow"/>
          <w:sz w:val="24"/>
          <w:szCs w:val="24"/>
        </w:rPr>
        <w:t xml:space="preserve"> Where a city has no decision-making authority, but has access to resources and forums that can be used to influence decision-making by market actors or other levels of government.</w:t>
      </w:r>
    </w:p>
    <w:p w14:paraId="0B156EC8" w14:textId="77777777" w:rsidR="00A77AA1" w:rsidRPr="00C22F21" w:rsidRDefault="00A77AA1" w:rsidP="00A77AA1">
      <w:pPr>
        <w:pStyle w:val="ListParagraph"/>
        <w:numPr>
          <w:ilvl w:val="0"/>
          <w:numId w:val="19"/>
        </w:numPr>
        <w:spacing w:line="276" w:lineRule="auto"/>
        <w:jc w:val="both"/>
        <w:rPr>
          <w:rFonts w:ascii="Arial Narrow" w:hAnsi="Arial Narrow"/>
          <w:sz w:val="24"/>
          <w:szCs w:val="24"/>
        </w:rPr>
      </w:pPr>
      <w:r w:rsidRPr="00C22F21">
        <w:rPr>
          <w:rFonts w:ascii="Arial Narrow" w:hAnsi="Arial Narrow"/>
          <w:b/>
          <w:sz w:val="24"/>
          <w:szCs w:val="24"/>
        </w:rPr>
        <w:t xml:space="preserve">Interest: </w:t>
      </w:r>
      <w:r w:rsidRPr="00C22F21">
        <w:rPr>
          <w:rFonts w:ascii="Arial Narrow" w:hAnsi="Arial Narrow"/>
          <w:sz w:val="24"/>
          <w:szCs w:val="24"/>
        </w:rPr>
        <w:t>Where a city has neither control nor direct influence over components of the urban system, but is interested in and possibly affected by the outcomes of decisions made by other actors.</w:t>
      </w:r>
    </w:p>
    <w:p w14:paraId="5047B191" w14:textId="24B9B880" w:rsidR="00A77AA1" w:rsidRDefault="00A77AA1" w:rsidP="00A77AA1">
      <w:pPr>
        <w:jc w:val="both"/>
        <w:rPr>
          <w:rFonts w:ascii="Arial Narrow" w:hAnsi="Arial Narrow"/>
          <w:sz w:val="24"/>
          <w:szCs w:val="24"/>
        </w:rPr>
      </w:pPr>
      <w:r>
        <w:rPr>
          <w:rFonts w:ascii="Arial Narrow" w:hAnsi="Arial Narrow"/>
          <w:sz w:val="24"/>
          <w:szCs w:val="24"/>
        </w:rPr>
        <w:t>Altogether, Seattle has a</w:t>
      </w:r>
      <w:r w:rsidR="007E59B0">
        <w:rPr>
          <w:rFonts w:ascii="Arial Narrow" w:hAnsi="Arial Narrow"/>
          <w:sz w:val="24"/>
          <w:szCs w:val="24"/>
        </w:rPr>
        <w:t xml:space="preserve"> relatively</w:t>
      </w:r>
      <w:r>
        <w:rPr>
          <w:rFonts w:ascii="Arial Narrow" w:hAnsi="Arial Narrow"/>
          <w:sz w:val="24"/>
          <w:szCs w:val="24"/>
        </w:rPr>
        <w:t xml:space="preserve"> high level of control over energy supply and buildings relative to other cities, offering the City greater opportunities to foster an energy system transformation more quickly. </w:t>
      </w:r>
      <w:r>
        <w:rPr>
          <w:rFonts w:ascii="Arial Narrow" w:hAnsi="Arial Narrow"/>
          <w:sz w:val="24"/>
          <w:szCs w:val="24"/>
        </w:rPr>
        <w:fldChar w:fldCharType="begin"/>
      </w:r>
      <w:r>
        <w:rPr>
          <w:rFonts w:ascii="Arial Narrow" w:hAnsi="Arial Narrow"/>
          <w:sz w:val="24"/>
          <w:szCs w:val="24"/>
        </w:rPr>
        <w:instrText xml:space="preserve"> REF _Ref459816795 \h  \* MERGEFORMAT </w:instrText>
      </w:r>
      <w:r>
        <w:rPr>
          <w:rFonts w:ascii="Arial Narrow" w:hAnsi="Arial Narrow"/>
          <w:sz w:val="24"/>
          <w:szCs w:val="24"/>
        </w:rPr>
      </w:r>
      <w:r>
        <w:rPr>
          <w:rFonts w:ascii="Arial Narrow" w:hAnsi="Arial Narrow"/>
          <w:sz w:val="24"/>
          <w:szCs w:val="24"/>
        </w:rPr>
        <w:fldChar w:fldCharType="separate"/>
      </w:r>
      <w:r w:rsidR="00060412" w:rsidRPr="00060412">
        <w:rPr>
          <w:rFonts w:ascii="Arial Narrow" w:hAnsi="Arial Narrow"/>
          <w:sz w:val="24"/>
          <w:szCs w:val="24"/>
        </w:rPr>
        <w:t>Figure 2</w:t>
      </w:r>
      <w:r>
        <w:rPr>
          <w:rFonts w:ascii="Arial Narrow" w:hAnsi="Arial Narrow"/>
          <w:sz w:val="24"/>
          <w:szCs w:val="24"/>
        </w:rPr>
        <w:fldChar w:fldCharType="end"/>
      </w:r>
      <w:r>
        <w:rPr>
          <w:rFonts w:ascii="Arial Narrow" w:hAnsi="Arial Narrow"/>
          <w:sz w:val="24"/>
          <w:szCs w:val="24"/>
        </w:rPr>
        <w:t xml:space="preserve"> </w:t>
      </w:r>
      <w:r w:rsidR="00F425C6">
        <w:rPr>
          <w:rFonts w:ascii="Arial Narrow" w:hAnsi="Arial Narrow"/>
          <w:sz w:val="24"/>
          <w:szCs w:val="24"/>
        </w:rPr>
        <w:t xml:space="preserve">on the next page </w:t>
      </w:r>
      <w:r w:rsidR="0078378F" w:rsidRPr="0078378F">
        <w:rPr>
          <w:rFonts w:ascii="Arial Narrow" w:hAnsi="Arial Narrow"/>
          <w:sz w:val="24"/>
          <w:szCs w:val="24"/>
        </w:rPr>
        <w:t xml:space="preserve">indicates the City’s level of control over each component of each urban system </w:t>
      </w:r>
      <w:r w:rsidR="00124C47" w:rsidRPr="00124C47">
        <w:rPr>
          <w:rFonts w:ascii="Arial Narrow" w:hAnsi="Arial Narrow"/>
          <w:sz w:val="24"/>
          <w:szCs w:val="24"/>
        </w:rPr>
        <w:t>designated by the cell</w:t>
      </w:r>
      <w:r w:rsidR="00124C47">
        <w:rPr>
          <w:rFonts w:ascii="Arial Narrow" w:hAnsi="Arial Narrow"/>
          <w:sz w:val="24"/>
          <w:szCs w:val="24"/>
        </w:rPr>
        <w:t>s</w:t>
      </w:r>
      <w:r w:rsidR="00124C47" w:rsidRPr="00124C47">
        <w:rPr>
          <w:rFonts w:ascii="Arial Narrow" w:hAnsi="Arial Narrow"/>
          <w:sz w:val="24"/>
          <w:szCs w:val="24"/>
        </w:rPr>
        <w:t xml:space="preserve"> with orange border</w:t>
      </w:r>
      <w:r w:rsidR="00124C47">
        <w:rPr>
          <w:rFonts w:ascii="Arial Narrow" w:hAnsi="Arial Narrow"/>
          <w:sz w:val="24"/>
          <w:szCs w:val="24"/>
        </w:rPr>
        <w:t>s</w:t>
      </w:r>
      <w:r w:rsidR="0078378F" w:rsidRPr="0078378F">
        <w:rPr>
          <w:rFonts w:ascii="Arial Narrow" w:hAnsi="Arial Narrow"/>
          <w:sz w:val="24"/>
          <w:szCs w:val="24"/>
        </w:rPr>
        <w:t xml:space="preserve"> on the Playbook’s sphere of influence mapping tool. For each urban system component, </w:t>
      </w:r>
      <w:r w:rsidR="00242877">
        <w:rPr>
          <w:rFonts w:ascii="Arial Narrow" w:hAnsi="Arial Narrow"/>
          <w:sz w:val="24"/>
          <w:szCs w:val="24"/>
        </w:rPr>
        <w:t>Seattle</w:t>
      </w:r>
      <w:r w:rsidR="0078378F" w:rsidRPr="0078378F">
        <w:rPr>
          <w:rFonts w:ascii="Arial Narrow" w:hAnsi="Arial Narrow"/>
          <w:sz w:val="24"/>
          <w:szCs w:val="24"/>
        </w:rPr>
        <w:t xml:space="preserve"> can take action on the decarbonization priorities listed in the box</w:t>
      </w:r>
      <w:r w:rsidR="00124C47">
        <w:rPr>
          <w:rFonts w:ascii="Arial Narrow" w:hAnsi="Arial Narrow"/>
          <w:sz w:val="24"/>
          <w:szCs w:val="24"/>
        </w:rPr>
        <w:t xml:space="preserve"> with the orange border</w:t>
      </w:r>
      <w:r w:rsidR="0078378F" w:rsidRPr="0078378F">
        <w:rPr>
          <w:rFonts w:ascii="Arial Narrow" w:hAnsi="Arial Narrow"/>
          <w:sz w:val="24"/>
          <w:szCs w:val="24"/>
        </w:rPr>
        <w:t xml:space="preserve">, as well as the cells in the same row to the left of the box. This tool thus provides insight on what the City can and should prioritize to progress the energy system transformation for each urban system component and was used to inform the priority actions presented in this Strategy. </w:t>
      </w:r>
      <w:r>
        <w:rPr>
          <w:rFonts w:ascii="Arial Narrow" w:hAnsi="Arial Narrow"/>
          <w:sz w:val="24"/>
          <w:szCs w:val="24"/>
        </w:rPr>
        <w:t xml:space="preserve">Refer to the Playbook for more information on sphere of influence mapping and the decarbonization phases in </w:t>
      </w:r>
      <w:r>
        <w:rPr>
          <w:rFonts w:ascii="Arial Narrow" w:hAnsi="Arial Narrow"/>
          <w:sz w:val="24"/>
          <w:szCs w:val="24"/>
        </w:rPr>
        <w:fldChar w:fldCharType="begin"/>
      </w:r>
      <w:r>
        <w:rPr>
          <w:rFonts w:ascii="Arial Narrow" w:hAnsi="Arial Narrow"/>
          <w:sz w:val="24"/>
          <w:szCs w:val="24"/>
        </w:rPr>
        <w:instrText xml:space="preserve"> REF _Ref459816795 \h  \* MERGEFORMAT </w:instrText>
      </w:r>
      <w:r>
        <w:rPr>
          <w:rFonts w:ascii="Arial Narrow" w:hAnsi="Arial Narrow"/>
          <w:sz w:val="24"/>
          <w:szCs w:val="24"/>
        </w:rPr>
      </w:r>
      <w:r>
        <w:rPr>
          <w:rFonts w:ascii="Arial Narrow" w:hAnsi="Arial Narrow"/>
          <w:sz w:val="24"/>
          <w:szCs w:val="24"/>
        </w:rPr>
        <w:fldChar w:fldCharType="separate"/>
      </w:r>
      <w:r w:rsidR="00060412" w:rsidRPr="00060412">
        <w:rPr>
          <w:rFonts w:ascii="Arial Narrow" w:hAnsi="Arial Narrow"/>
          <w:sz w:val="24"/>
          <w:szCs w:val="24"/>
        </w:rPr>
        <w:t>Figure 2</w:t>
      </w:r>
      <w:r>
        <w:rPr>
          <w:rFonts w:ascii="Arial Narrow" w:hAnsi="Arial Narrow"/>
          <w:sz w:val="24"/>
          <w:szCs w:val="24"/>
        </w:rPr>
        <w:fldChar w:fldCharType="end"/>
      </w:r>
      <w:r>
        <w:rPr>
          <w:rFonts w:ascii="Arial Narrow" w:hAnsi="Arial Narrow"/>
          <w:sz w:val="24"/>
          <w:szCs w:val="24"/>
        </w:rPr>
        <w:t xml:space="preserve">. </w:t>
      </w:r>
    </w:p>
    <w:p w14:paraId="0882DFAD" w14:textId="77777777" w:rsidR="00F425C6" w:rsidRPr="000B4DC0" w:rsidRDefault="00F425C6" w:rsidP="00F425C6">
      <w:pPr>
        <w:pStyle w:val="Heading2"/>
      </w:pPr>
      <w:bookmarkStart w:id="8" w:name="_Toc460349481"/>
      <w:r>
        <w:t>A</w:t>
      </w:r>
      <w:r w:rsidRPr="000B4DC0">
        <w:t xml:space="preserve"> </w:t>
      </w:r>
      <w:r>
        <w:t>C</w:t>
      </w:r>
      <w:r w:rsidRPr="000B4DC0">
        <w:t xml:space="preserve">hanging </w:t>
      </w:r>
      <w:r>
        <w:t>C</w:t>
      </w:r>
      <w:r w:rsidRPr="000B4DC0">
        <w:t>limate</w:t>
      </w:r>
      <w:bookmarkEnd w:id="8"/>
    </w:p>
    <w:p w14:paraId="11532357" w14:textId="304FFD79" w:rsidR="00F425C6" w:rsidRDefault="00F425C6" w:rsidP="00F425C6">
      <w:pPr>
        <w:spacing w:line="276" w:lineRule="auto"/>
        <w:jc w:val="both"/>
        <w:rPr>
          <w:rFonts w:ascii="Arial Narrow" w:hAnsi="Arial Narrow"/>
          <w:sz w:val="24"/>
          <w:szCs w:val="24"/>
        </w:rPr>
      </w:pPr>
      <w:r w:rsidRPr="000B4DC0">
        <w:rPr>
          <w:rFonts w:ascii="Arial Narrow" w:hAnsi="Arial Narrow"/>
          <w:sz w:val="24"/>
          <w:szCs w:val="24"/>
        </w:rPr>
        <w:t>Finally, Seattle’s climate gives the city an advantage in improving the energy efficiency of the built environment. With its coastal location, cool, wet winters and warm, relatively dry summers, the average temperature in the coldest month is only 40.6°F, while the average temperature in August is 66.1°F. This relatively low variation in seasonal temperature provides an ideal environment for implementing building technology that minimizes both heating and cooling loads either through passive design or heat pump technology. Despite a total of only 152 sunny days during the year, (as compared to 205 for the U.S. more broadly), Seattle is still a viable location for solar energy generation. An increase in the frequency of extreme heat days in the summer, as well as increased nighttime temperatures and humidity, will require additional planning in terms of extreme weather events, as well as shifts in the timing of energy demand through building conditioning.</w:t>
      </w:r>
    </w:p>
    <w:p w14:paraId="0AD697B5" w14:textId="77777777" w:rsidR="00C92283" w:rsidRDefault="00C92283" w:rsidP="00F425C6">
      <w:pPr>
        <w:spacing w:line="276" w:lineRule="auto"/>
        <w:jc w:val="both"/>
        <w:rPr>
          <w:rFonts w:ascii="Arial Narrow" w:hAnsi="Arial Narrow"/>
          <w:sz w:val="24"/>
          <w:szCs w:val="24"/>
        </w:rPr>
        <w:sectPr w:rsidR="00C92283" w:rsidSect="00996CD9">
          <w:pgSz w:w="12240" w:h="15840"/>
          <w:pgMar w:top="1440" w:right="1440" w:bottom="1440" w:left="1440" w:header="708" w:footer="708" w:gutter="0"/>
          <w:pgNumType w:start="1"/>
          <w:cols w:space="708"/>
          <w:titlePg/>
          <w:docGrid w:linePitch="360"/>
        </w:sectPr>
      </w:pPr>
    </w:p>
    <w:tbl>
      <w:tblPr>
        <w:tblW w:w="21780" w:type="dxa"/>
        <w:tblBorders>
          <w:top w:val="thinThickThinMediumGap" w:sz="18" w:space="0" w:color="FFFFFF" w:themeColor="background1"/>
          <w:left w:val="thinThickThinMediumGap" w:sz="18" w:space="0" w:color="FFFFFF" w:themeColor="background1"/>
          <w:bottom w:val="thinThickThinMediumGap" w:sz="18" w:space="0" w:color="FFFFFF" w:themeColor="background1"/>
          <w:right w:val="thinThickThinMediumGap" w:sz="18" w:space="0" w:color="FFFFFF" w:themeColor="background1"/>
        </w:tblBorders>
        <w:tblLayout w:type="fixed"/>
        <w:tblCellMar>
          <w:top w:w="57" w:type="dxa"/>
          <w:left w:w="57" w:type="dxa"/>
          <w:bottom w:w="57" w:type="dxa"/>
          <w:right w:w="142" w:type="dxa"/>
        </w:tblCellMar>
        <w:tblLook w:val="0420" w:firstRow="1" w:lastRow="0" w:firstColumn="0" w:lastColumn="0" w:noHBand="0" w:noVBand="1"/>
      </w:tblPr>
      <w:tblGrid>
        <w:gridCol w:w="691"/>
        <w:gridCol w:w="1851"/>
        <w:gridCol w:w="4325"/>
        <w:gridCol w:w="3924"/>
        <w:gridCol w:w="4513"/>
        <w:gridCol w:w="3729"/>
        <w:gridCol w:w="2747"/>
      </w:tblGrid>
      <w:tr w:rsidR="00C92283" w:rsidRPr="002F72F9" w14:paraId="7E04CEE8" w14:textId="77777777" w:rsidTr="00635DE7">
        <w:trPr>
          <w:trHeight w:val="479"/>
        </w:trPr>
        <w:tc>
          <w:tcPr>
            <w:tcW w:w="2542" w:type="dxa"/>
            <w:gridSpan w:val="2"/>
            <w:tcBorders>
              <w:right w:val="single" w:sz="12" w:space="0" w:color="auto"/>
            </w:tcBorders>
            <w:shd w:val="clear" w:color="auto" w:fill="FFFFFF"/>
            <w:vAlign w:val="center"/>
          </w:tcPr>
          <w:p w14:paraId="3AE6C4F2" w14:textId="77777777" w:rsidR="00C92283" w:rsidRPr="00177A82" w:rsidRDefault="00C92283" w:rsidP="00635DE7">
            <w:pPr>
              <w:pStyle w:val="NormalWeb"/>
              <w:spacing w:before="0" w:after="0"/>
              <w:jc w:val="right"/>
              <w:rPr>
                <w:rFonts w:ascii="Frutiger LT Std 57 Cn" w:eastAsia="Times New Roman" w:hAnsi="Frutiger LT Std 57 Cn" w:cs="Arial"/>
                <w:sz w:val="22"/>
                <w:szCs w:val="36"/>
                <w:vertAlign w:val="subscript"/>
              </w:rPr>
            </w:pPr>
            <w:r w:rsidRPr="00177A82">
              <w:rPr>
                <w:rFonts w:ascii="Frutiger LT Std 87 ExtraBlk Cn" w:hAnsi="Frutiger LT Std 87 ExtraBlk Cn"/>
                <w:b/>
                <w:bCs/>
                <w:kern w:val="24"/>
                <w:sz w:val="22"/>
                <w:lang w:val="en-US"/>
              </w:rPr>
              <w:t xml:space="preserve">Energy System </w:t>
            </w:r>
            <w:r w:rsidRPr="00177A82">
              <w:rPr>
                <w:rFonts w:ascii="Frutiger LT Std 87 ExtraBlk Cn" w:hAnsi="Frutiger LT Std 87 ExtraBlk Cn" w:cstheme="minorBidi"/>
                <w:b/>
                <w:bCs/>
                <w:kern w:val="24"/>
                <w:sz w:val="22"/>
                <w:szCs w:val="22"/>
                <w:lang w:val="en-US"/>
              </w:rPr>
              <w:t>Transformation</w:t>
            </w:r>
            <w:r w:rsidRPr="00177A82">
              <w:rPr>
                <w:rFonts w:ascii="Frutiger LT Std 87 ExtraBlk Cn" w:hAnsi="Frutiger LT Std 87 ExtraBlk Cn"/>
                <w:b/>
                <w:bCs/>
                <w:kern w:val="24"/>
                <w:sz w:val="22"/>
                <w:lang w:val="en-US"/>
              </w:rPr>
              <w:t xml:space="preserve"> Phases</w:t>
            </w:r>
          </w:p>
        </w:tc>
        <w:tc>
          <w:tcPr>
            <w:tcW w:w="8249" w:type="dxa"/>
            <w:gridSpan w:val="2"/>
            <w:tcBorders>
              <w:top w:val="single" w:sz="12" w:space="0" w:color="auto"/>
              <w:left w:val="single" w:sz="12" w:space="0" w:color="auto"/>
              <w:bottom w:val="single" w:sz="12" w:space="0" w:color="auto"/>
              <w:right w:val="single" w:sz="12" w:space="0" w:color="auto"/>
            </w:tcBorders>
            <w:shd w:val="clear" w:color="auto" w:fill="FFFFFF" w:themeFill="background1"/>
            <w:tcMar>
              <w:top w:w="72" w:type="dxa"/>
              <w:left w:w="144" w:type="dxa"/>
              <w:bottom w:w="72" w:type="dxa"/>
              <w:right w:w="144" w:type="dxa"/>
            </w:tcMar>
            <w:vAlign w:val="center"/>
          </w:tcPr>
          <w:p w14:paraId="421E5713" w14:textId="77777777" w:rsidR="00C92283" w:rsidRDefault="00C92283" w:rsidP="00635DE7">
            <w:pPr>
              <w:spacing w:after="0" w:line="240" w:lineRule="auto"/>
              <w:rPr>
                <w:rFonts w:ascii="Frutiger LT Std 87 ExtraBlk Cn" w:eastAsia="Times New Roman" w:hAnsi="Frutiger LT Std 87 ExtraBlk Cn" w:cs="Arial"/>
                <w:b/>
                <w:bCs/>
                <w:color w:val="FFFFFF"/>
                <w:kern w:val="24"/>
                <w:sz w:val="2"/>
                <w:lang w:val="en-US" w:eastAsia="en-CA"/>
              </w:rPr>
            </w:pPr>
          </w:p>
          <w:p w14:paraId="20FF419B" w14:textId="77777777" w:rsidR="00C92283" w:rsidRPr="003E62C8" w:rsidRDefault="00C92283" w:rsidP="00635DE7">
            <w:pPr>
              <w:pStyle w:val="NormalWeb"/>
              <w:spacing w:before="0" w:beforeAutospacing="0" w:after="0" w:afterAutospacing="0"/>
              <w:jc w:val="center"/>
              <w:rPr>
                <w:rFonts w:ascii="Frutiger LT Std 87 ExtraBlk Cn" w:eastAsia="Times New Roman" w:hAnsi="Frutiger LT Std 87 ExtraBlk Cn" w:cs="Arial"/>
                <w:b/>
                <w:bCs/>
                <w:color w:val="FFFFFF"/>
                <w:kern w:val="24"/>
                <w:sz w:val="2"/>
                <w:lang w:val="en-US"/>
              </w:rPr>
            </w:pPr>
            <w:r w:rsidRPr="00B057DD">
              <w:rPr>
                <w:rFonts w:ascii="Frutiger LT Std 87 ExtraBlk Cn" w:hAnsi="Frutiger LT Std 87 ExtraBlk Cn" w:cstheme="minorBidi"/>
                <w:b/>
                <w:bCs/>
                <w:kern w:val="24"/>
                <w:sz w:val="22"/>
                <w:szCs w:val="22"/>
                <w:lang w:val="en-US"/>
              </w:rPr>
              <w:t>Working without Control:</w:t>
            </w:r>
            <w:r>
              <w:rPr>
                <w:rFonts w:ascii="Frutiger LT Std 87 ExtraBlk Cn" w:hAnsi="Frutiger LT Std 87 ExtraBlk Cn" w:cstheme="minorBidi"/>
                <w:b/>
                <w:bCs/>
                <w:kern w:val="24"/>
                <w:sz w:val="22"/>
                <w:szCs w:val="22"/>
                <w:lang w:val="en-US"/>
              </w:rPr>
              <w:br/>
            </w:r>
            <w:r w:rsidRPr="00B057DD">
              <w:rPr>
                <w:rFonts w:ascii="Frutiger LT Std 57 Cn" w:hAnsi="Frutiger LT Std 57 Cn" w:cstheme="minorBidi"/>
                <w:bCs/>
                <w:kern w:val="24"/>
                <w:sz w:val="20"/>
                <w:szCs w:val="22"/>
                <w:lang w:val="en-US"/>
              </w:rPr>
              <w:t>Act where possible + Acquire more control where feasible</w:t>
            </w:r>
            <w:r>
              <w:rPr>
                <w:rFonts w:ascii="Frutiger LT Std 57 Cn" w:hAnsi="Frutiger LT Std 57 Cn" w:cstheme="minorBidi"/>
                <w:bCs/>
                <w:kern w:val="24"/>
                <w:sz w:val="20"/>
                <w:szCs w:val="22"/>
                <w:lang w:val="en-US"/>
              </w:rPr>
              <w:t xml:space="preserve"> </w:t>
            </w:r>
            <w:r w:rsidRPr="00B057DD">
              <w:rPr>
                <w:rFonts w:ascii="Frutiger LT Std 57 Cn" w:hAnsi="Frutiger LT Std 57 Cn" w:cstheme="minorBidi"/>
                <w:bCs/>
                <w:kern w:val="24"/>
                <w:sz w:val="20"/>
                <w:szCs w:val="22"/>
                <w:lang w:val="en-US"/>
              </w:rPr>
              <w:t xml:space="preserve">+ Lobby for </w:t>
            </w:r>
            <w:r>
              <w:rPr>
                <w:rFonts w:ascii="Frutiger LT Std 57 Cn" w:hAnsi="Frutiger LT Std 57 Cn" w:cstheme="minorBidi"/>
                <w:bCs/>
                <w:kern w:val="24"/>
                <w:sz w:val="20"/>
                <w:szCs w:val="22"/>
                <w:lang w:val="en-US"/>
              </w:rPr>
              <w:t xml:space="preserve">Implementation of </w:t>
            </w:r>
            <w:r w:rsidRPr="00B057DD">
              <w:rPr>
                <w:rFonts w:ascii="Frutiger LT Std 57 Cn" w:hAnsi="Frutiger LT Std 57 Cn" w:cstheme="minorBidi"/>
                <w:bCs/>
                <w:kern w:val="24"/>
                <w:sz w:val="20"/>
                <w:szCs w:val="22"/>
                <w:lang w:val="en-US"/>
              </w:rPr>
              <w:t>Phases 1-3</w:t>
            </w:r>
          </w:p>
        </w:tc>
        <w:tc>
          <w:tcPr>
            <w:tcW w:w="4513" w:type="dxa"/>
            <w:tcBorders>
              <w:top w:val="single" w:sz="12" w:space="0" w:color="auto"/>
              <w:left w:val="single" w:sz="12" w:space="0" w:color="auto"/>
              <w:bottom w:val="single" w:sz="12" w:space="0" w:color="auto"/>
              <w:right w:val="single" w:sz="12" w:space="0" w:color="auto"/>
            </w:tcBorders>
            <w:shd w:val="clear" w:color="auto" w:fill="FFFFFF" w:themeFill="background1"/>
            <w:tcMar>
              <w:top w:w="72" w:type="dxa"/>
              <w:left w:w="144" w:type="dxa"/>
              <w:bottom w:w="72" w:type="dxa"/>
              <w:right w:w="144" w:type="dxa"/>
            </w:tcMar>
            <w:vAlign w:val="center"/>
          </w:tcPr>
          <w:p w14:paraId="7B8498A5" w14:textId="77777777" w:rsidR="00C92283" w:rsidRPr="003E62C8" w:rsidRDefault="00C92283" w:rsidP="00635DE7">
            <w:pPr>
              <w:spacing w:after="0" w:line="240" w:lineRule="auto"/>
              <w:jc w:val="center"/>
              <w:rPr>
                <w:rFonts w:ascii="Frutiger LT Std 87 ExtraBlk Cn" w:eastAsia="Times New Roman" w:hAnsi="Frutiger LT Std 87 ExtraBlk Cn" w:cs="Arial"/>
                <w:b/>
                <w:bCs/>
                <w:noProof/>
                <w:color w:val="FFFFFF"/>
                <w:kern w:val="24"/>
                <w:sz w:val="2"/>
                <w:lang w:eastAsia="en-CA"/>
              </w:rPr>
            </w:pPr>
            <w:r w:rsidRPr="00B057DD">
              <w:rPr>
                <w:rFonts w:ascii="Frutiger LT Std 87 ExtraBlk Cn" w:hAnsi="Frutiger LT Std 87 ExtraBlk Cn"/>
                <w:b/>
                <w:bCs/>
                <w:kern w:val="24"/>
                <w:lang w:val="en-US"/>
              </w:rPr>
              <w:t>Phase 1:</w:t>
            </w:r>
            <w:r w:rsidRPr="00B057DD">
              <w:rPr>
                <w:rFonts w:hAnsi="Calibri"/>
                <w:b/>
                <w:bCs/>
                <w:kern w:val="24"/>
                <w:lang w:val="en-US"/>
              </w:rPr>
              <w:t xml:space="preserve"> </w:t>
            </w:r>
            <w:r w:rsidRPr="00B057DD">
              <w:rPr>
                <w:rFonts w:hAnsi="Calibri"/>
                <w:b/>
                <w:bCs/>
                <w:kern w:val="24"/>
                <w:lang w:val="en-US"/>
              </w:rPr>
              <w:br/>
            </w:r>
            <w:r w:rsidRPr="00B057DD">
              <w:rPr>
                <w:rFonts w:ascii="Frutiger LT Std 57 Cn" w:hAnsi="Frutiger LT Std 57 Cn"/>
                <w:bCs/>
                <w:kern w:val="24"/>
                <w:sz w:val="20"/>
                <w:lang w:val="en-US"/>
              </w:rPr>
              <w:t>Initiate Energy System Transformation</w:t>
            </w:r>
          </w:p>
        </w:tc>
        <w:tc>
          <w:tcPr>
            <w:tcW w:w="3729" w:type="dxa"/>
            <w:tcBorders>
              <w:top w:val="single" w:sz="12" w:space="0" w:color="auto"/>
              <w:left w:val="single" w:sz="12" w:space="0" w:color="auto"/>
              <w:bottom w:val="single" w:sz="12" w:space="0" w:color="auto"/>
              <w:right w:val="single" w:sz="12" w:space="0" w:color="auto"/>
            </w:tcBorders>
            <w:shd w:val="clear" w:color="auto" w:fill="FFFFFF" w:themeFill="background1"/>
            <w:tcMar>
              <w:top w:w="72" w:type="dxa"/>
              <w:left w:w="144" w:type="dxa"/>
              <w:bottom w:w="72" w:type="dxa"/>
              <w:right w:w="144" w:type="dxa"/>
            </w:tcMar>
            <w:vAlign w:val="center"/>
          </w:tcPr>
          <w:p w14:paraId="28E0DAC5" w14:textId="77777777" w:rsidR="00C92283" w:rsidRPr="003E62C8" w:rsidRDefault="00C92283" w:rsidP="00635DE7">
            <w:pPr>
              <w:spacing w:after="0" w:line="240" w:lineRule="auto"/>
              <w:jc w:val="center"/>
              <w:rPr>
                <w:rFonts w:ascii="Frutiger LT Std 87 ExtraBlk Cn" w:eastAsia="Times New Roman" w:hAnsi="Frutiger LT Std 87 ExtraBlk Cn" w:cs="Arial"/>
                <w:b/>
                <w:bCs/>
                <w:noProof/>
                <w:color w:val="FFFFFF"/>
                <w:kern w:val="24"/>
                <w:sz w:val="2"/>
                <w:lang w:eastAsia="en-CA"/>
              </w:rPr>
            </w:pPr>
            <w:r w:rsidRPr="00B057DD">
              <w:rPr>
                <w:rFonts w:ascii="Frutiger LT Std 87 ExtraBlk Cn" w:hAnsi="Frutiger LT Std 87 ExtraBlk Cn"/>
                <w:b/>
                <w:bCs/>
                <w:kern w:val="24"/>
                <w:lang w:val="en-US"/>
              </w:rPr>
              <w:t xml:space="preserve">Phase 2: </w:t>
            </w:r>
            <w:r w:rsidRPr="00B057DD">
              <w:rPr>
                <w:rFonts w:hAnsi="Calibri"/>
                <w:b/>
                <w:bCs/>
                <w:kern w:val="24"/>
                <w:lang w:val="en-US"/>
              </w:rPr>
              <w:br/>
            </w:r>
            <w:r w:rsidRPr="00B057DD">
              <w:rPr>
                <w:rFonts w:ascii="Frutiger LT Std 57 Cn" w:hAnsi="Frutiger LT Std 57 Cn"/>
                <w:bCs/>
                <w:kern w:val="24"/>
                <w:sz w:val="20"/>
                <w:lang w:val="en-US"/>
              </w:rPr>
              <w:t>Strategically Decarbonize</w:t>
            </w:r>
          </w:p>
        </w:tc>
        <w:tc>
          <w:tcPr>
            <w:tcW w:w="2747" w:type="dxa"/>
            <w:tcBorders>
              <w:top w:val="single" w:sz="12" w:space="0" w:color="auto"/>
              <w:left w:val="single" w:sz="12" w:space="0" w:color="auto"/>
              <w:bottom w:val="single" w:sz="12" w:space="0" w:color="auto"/>
              <w:right w:val="single" w:sz="12" w:space="0" w:color="auto"/>
            </w:tcBorders>
            <w:shd w:val="clear" w:color="auto" w:fill="FFFFFF" w:themeFill="background1"/>
            <w:tcMar>
              <w:top w:w="72" w:type="dxa"/>
              <w:left w:w="144" w:type="dxa"/>
              <w:bottom w:w="72" w:type="dxa"/>
              <w:right w:w="144" w:type="dxa"/>
            </w:tcMar>
            <w:vAlign w:val="center"/>
          </w:tcPr>
          <w:p w14:paraId="55356F89" w14:textId="77777777" w:rsidR="00C92283" w:rsidRPr="003E62C8" w:rsidRDefault="00C92283" w:rsidP="00635DE7">
            <w:pPr>
              <w:spacing w:after="0" w:line="240" w:lineRule="auto"/>
              <w:jc w:val="center"/>
              <w:rPr>
                <w:rFonts w:ascii="Frutiger LT Std 57 Cn" w:eastAsia="Times New Roman" w:hAnsi="Frutiger LT Std 57 Cn" w:cs="Arial"/>
                <w:sz w:val="2"/>
                <w:szCs w:val="36"/>
                <w:lang w:eastAsia="en-CA"/>
              </w:rPr>
            </w:pPr>
            <w:r w:rsidRPr="00B057DD">
              <w:rPr>
                <w:rFonts w:ascii="Frutiger LT Std 87 ExtraBlk Cn" w:hAnsi="Frutiger LT Std 87 ExtraBlk Cn"/>
                <w:b/>
                <w:bCs/>
                <w:kern w:val="24"/>
                <w:lang w:val="en-US"/>
              </w:rPr>
              <w:t xml:space="preserve">Phase 3: </w:t>
            </w:r>
            <w:r w:rsidRPr="00B057DD">
              <w:rPr>
                <w:rFonts w:hAnsi="Calibri"/>
                <w:b/>
                <w:bCs/>
                <w:kern w:val="24"/>
                <w:lang w:val="en-US"/>
              </w:rPr>
              <w:br/>
            </w:r>
            <w:r>
              <w:rPr>
                <w:rFonts w:ascii="Frutiger LT Std 57 Cn" w:hAnsi="Frutiger LT Std 57 Cn"/>
                <w:bCs/>
                <w:kern w:val="24"/>
                <w:sz w:val="20"/>
                <w:lang w:val="en-US"/>
              </w:rPr>
              <w:t xml:space="preserve">Zero Emission </w:t>
            </w:r>
            <w:r w:rsidRPr="00B057DD">
              <w:rPr>
                <w:rFonts w:ascii="Frutiger LT Std 57 Cn" w:hAnsi="Frutiger LT Std 57 Cn"/>
                <w:bCs/>
                <w:kern w:val="24"/>
                <w:sz w:val="20"/>
                <w:lang w:val="en-US"/>
              </w:rPr>
              <w:t>Energy System</w:t>
            </w:r>
          </w:p>
        </w:tc>
      </w:tr>
      <w:tr w:rsidR="00C92283" w:rsidRPr="002F72F9" w14:paraId="20F93CDD" w14:textId="77777777" w:rsidTr="00635DE7">
        <w:trPr>
          <w:trHeight w:val="20"/>
        </w:trPr>
        <w:tc>
          <w:tcPr>
            <w:tcW w:w="2542" w:type="dxa"/>
            <w:gridSpan w:val="2"/>
            <w:vMerge w:val="restart"/>
            <w:tcBorders>
              <w:right w:val="single" w:sz="12" w:space="0" w:color="auto"/>
            </w:tcBorders>
            <w:shd w:val="clear" w:color="auto" w:fill="FFFFFF"/>
            <w:vAlign w:val="center"/>
          </w:tcPr>
          <w:p w14:paraId="198288F4" w14:textId="77777777" w:rsidR="00C92283" w:rsidRPr="00177A82" w:rsidRDefault="00C92283" w:rsidP="00635DE7">
            <w:pPr>
              <w:pStyle w:val="NormalWeb"/>
              <w:spacing w:before="0" w:after="0"/>
              <w:jc w:val="right"/>
              <w:rPr>
                <w:rFonts w:ascii="Frutiger LT Std 57 Cn" w:eastAsia="Times New Roman" w:hAnsi="Frutiger LT Std 57 Cn" w:cs="Arial"/>
                <w:sz w:val="22"/>
                <w:szCs w:val="36"/>
                <w:vertAlign w:val="subscript"/>
              </w:rPr>
            </w:pPr>
            <w:r w:rsidRPr="00177A82">
              <w:rPr>
                <w:rFonts w:ascii="Frutiger LT Std 87 ExtraBlk Cn" w:hAnsi="Frutiger LT Std 87 ExtraBlk Cn" w:cstheme="minorBidi"/>
                <w:b/>
                <w:bCs/>
                <w:kern w:val="24"/>
                <w:sz w:val="22"/>
                <w:szCs w:val="22"/>
                <w:lang w:val="en-US"/>
              </w:rPr>
              <w:t>Level of</w:t>
            </w:r>
            <w:r w:rsidRPr="00177A82">
              <w:rPr>
                <w:rFonts w:ascii="Frutiger LT Std 87 ExtraBlk Cn" w:hAnsi="Frutiger LT Std 87 ExtraBlk Cn" w:cstheme="minorBidi"/>
                <w:b/>
                <w:bCs/>
                <w:kern w:val="24"/>
                <w:sz w:val="22"/>
                <w:szCs w:val="22"/>
                <w:lang w:val="en-US"/>
              </w:rPr>
              <w:br/>
              <w:t>Control</w:t>
            </w:r>
          </w:p>
        </w:tc>
        <w:tc>
          <w:tcPr>
            <w:tcW w:w="4325" w:type="dxa"/>
            <w:tcBorders>
              <w:top w:val="single" w:sz="12" w:space="0" w:color="auto"/>
              <w:left w:val="single" w:sz="12" w:space="0" w:color="auto"/>
              <w:bottom w:val="single" w:sz="12" w:space="0" w:color="auto"/>
              <w:right w:val="single" w:sz="12" w:space="0" w:color="auto"/>
            </w:tcBorders>
            <w:shd w:val="clear" w:color="auto" w:fill="4393C3"/>
            <w:tcMar>
              <w:top w:w="72" w:type="dxa"/>
              <w:left w:w="144" w:type="dxa"/>
              <w:bottom w:w="72" w:type="dxa"/>
              <w:right w:w="144" w:type="dxa"/>
            </w:tcMar>
            <w:vAlign w:val="center"/>
          </w:tcPr>
          <w:p w14:paraId="3FCCB70E" w14:textId="77777777" w:rsidR="00C92283" w:rsidRPr="003E62C8" w:rsidRDefault="00C92283" w:rsidP="00635DE7">
            <w:pPr>
              <w:spacing w:after="0" w:line="240" w:lineRule="auto"/>
              <w:jc w:val="center"/>
              <w:rPr>
                <w:rFonts w:ascii="Frutiger LT Std 87 ExtraBlk Cn" w:eastAsia="Times New Roman" w:hAnsi="Frutiger LT Std 87 ExtraBlk Cn" w:cs="Arial"/>
                <w:b/>
                <w:bCs/>
                <w:color w:val="FFFFFF"/>
                <w:kern w:val="24"/>
                <w:sz w:val="2"/>
                <w:lang w:val="en-US" w:eastAsia="en-CA"/>
              </w:rPr>
            </w:pPr>
          </w:p>
        </w:tc>
        <w:tc>
          <w:tcPr>
            <w:tcW w:w="3924" w:type="dxa"/>
            <w:tcBorders>
              <w:top w:val="single" w:sz="12" w:space="0" w:color="auto"/>
              <w:left w:val="single" w:sz="12" w:space="0" w:color="auto"/>
              <w:bottom w:val="single" w:sz="12" w:space="0" w:color="auto"/>
              <w:right w:val="single" w:sz="12" w:space="0" w:color="auto"/>
            </w:tcBorders>
            <w:shd w:val="clear" w:color="auto" w:fill="4393C3"/>
            <w:tcMar>
              <w:top w:w="72" w:type="dxa"/>
              <w:left w:w="144" w:type="dxa"/>
              <w:bottom w:w="72" w:type="dxa"/>
              <w:right w:w="144" w:type="dxa"/>
            </w:tcMar>
            <w:vAlign w:val="center"/>
          </w:tcPr>
          <w:p w14:paraId="2B9779B1" w14:textId="77777777" w:rsidR="00C92283" w:rsidRPr="003E62C8" w:rsidRDefault="00C92283" w:rsidP="00635DE7">
            <w:pPr>
              <w:spacing w:after="0" w:line="240" w:lineRule="auto"/>
              <w:jc w:val="center"/>
              <w:rPr>
                <w:rFonts w:ascii="Frutiger LT Std 87 ExtraBlk Cn" w:eastAsia="Times New Roman" w:hAnsi="Frutiger LT Std 87 ExtraBlk Cn" w:cs="Arial"/>
                <w:b/>
                <w:bCs/>
                <w:color w:val="FFFFFF"/>
                <w:kern w:val="24"/>
                <w:sz w:val="2"/>
                <w:lang w:val="en-US" w:eastAsia="en-CA"/>
              </w:rPr>
            </w:pPr>
          </w:p>
        </w:tc>
        <w:tc>
          <w:tcPr>
            <w:tcW w:w="4513" w:type="dxa"/>
            <w:tcBorders>
              <w:top w:val="single" w:sz="12" w:space="0" w:color="auto"/>
              <w:left w:val="single" w:sz="12" w:space="0" w:color="auto"/>
              <w:bottom w:val="single" w:sz="12" w:space="0" w:color="auto"/>
              <w:right w:val="single" w:sz="12" w:space="0" w:color="auto"/>
            </w:tcBorders>
            <w:shd w:val="clear" w:color="auto" w:fill="4393C3"/>
            <w:tcMar>
              <w:top w:w="72" w:type="dxa"/>
              <w:left w:w="144" w:type="dxa"/>
              <w:bottom w:w="72" w:type="dxa"/>
              <w:right w:w="144" w:type="dxa"/>
            </w:tcMar>
            <w:vAlign w:val="center"/>
          </w:tcPr>
          <w:p w14:paraId="6D243A77" w14:textId="77777777" w:rsidR="00C92283" w:rsidRPr="003E62C8" w:rsidRDefault="00C92283" w:rsidP="00635DE7">
            <w:pPr>
              <w:spacing w:after="0" w:line="240" w:lineRule="auto"/>
              <w:jc w:val="center"/>
              <w:rPr>
                <w:rFonts w:ascii="Frutiger LT Std 87 ExtraBlk Cn" w:eastAsia="Times New Roman" w:hAnsi="Frutiger LT Std 87 ExtraBlk Cn" w:cs="Arial"/>
                <w:b/>
                <w:bCs/>
                <w:noProof/>
                <w:color w:val="FFFFFF"/>
                <w:kern w:val="24"/>
                <w:sz w:val="2"/>
                <w:lang w:eastAsia="en-CA"/>
              </w:rPr>
            </w:pPr>
          </w:p>
        </w:tc>
        <w:tc>
          <w:tcPr>
            <w:tcW w:w="3729" w:type="dxa"/>
            <w:tcBorders>
              <w:top w:val="single" w:sz="12" w:space="0" w:color="auto"/>
              <w:left w:val="single" w:sz="12" w:space="0" w:color="auto"/>
              <w:bottom w:val="single" w:sz="12" w:space="0" w:color="auto"/>
              <w:right w:val="single" w:sz="12" w:space="0" w:color="auto"/>
            </w:tcBorders>
            <w:shd w:val="clear" w:color="auto" w:fill="4393C3"/>
            <w:tcMar>
              <w:top w:w="72" w:type="dxa"/>
              <w:left w:w="144" w:type="dxa"/>
              <w:bottom w:w="72" w:type="dxa"/>
              <w:right w:w="144" w:type="dxa"/>
            </w:tcMar>
            <w:vAlign w:val="center"/>
          </w:tcPr>
          <w:p w14:paraId="21E3C5CB" w14:textId="77777777" w:rsidR="00C92283" w:rsidRPr="003E62C8" w:rsidRDefault="00C92283" w:rsidP="00635DE7">
            <w:pPr>
              <w:spacing w:after="0" w:line="240" w:lineRule="auto"/>
              <w:jc w:val="center"/>
              <w:rPr>
                <w:rFonts w:ascii="Frutiger LT Std 87 ExtraBlk Cn" w:eastAsia="Times New Roman" w:hAnsi="Frutiger LT Std 87 ExtraBlk Cn" w:cs="Arial"/>
                <w:b/>
                <w:bCs/>
                <w:noProof/>
                <w:color w:val="FFFFFF"/>
                <w:kern w:val="24"/>
                <w:sz w:val="2"/>
                <w:lang w:eastAsia="en-CA"/>
              </w:rPr>
            </w:pPr>
          </w:p>
        </w:tc>
        <w:tc>
          <w:tcPr>
            <w:tcW w:w="2747" w:type="dxa"/>
            <w:tcBorders>
              <w:top w:val="single" w:sz="12" w:space="0" w:color="auto"/>
              <w:left w:val="single" w:sz="12" w:space="0" w:color="auto"/>
              <w:bottom w:val="single" w:sz="12" w:space="0" w:color="auto"/>
              <w:right w:val="single" w:sz="12" w:space="0" w:color="auto"/>
            </w:tcBorders>
            <w:shd w:val="clear" w:color="auto" w:fill="4393C3"/>
            <w:tcMar>
              <w:top w:w="72" w:type="dxa"/>
              <w:left w:w="144" w:type="dxa"/>
              <w:bottom w:w="72" w:type="dxa"/>
              <w:right w:w="144" w:type="dxa"/>
            </w:tcMar>
            <w:vAlign w:val="center"/>
          </w:tcPr>
          <w:p w14:paraId="3A27B937" w14:textId="77777777" w:rsidR="00C92283" w:rsidRPr="003E62C8" w:rsidRDefault="00C92283" w:rsidP="00635DE7">
            <w:pPr>
              <w:spacing w:after="0" w:line="240" w:lineRule="auto"/>
              <w:jc w:val="center"/>
              <w:rPr>
                <w:rFonts w:ascii="Frutiger LT Std 57 Cn" w:eastAsia="Times New Roman" w:hAnsi="Frutiger LT Std 57 Cn" w:cs="Arial"/>
                <w:sz w:val="2"/>
                <w:szCs w:val="36"/>
                <w:lang w:eastAsia="en-CA"/>
              </w:rPr>
            </w:pPr>
          </w:p>
        </w:tc>
      </w:tr>
      <w:tr w:rsidR="00C92283" w:rsidRPr="002F72F9" w14:paraId="1759B838" w14:textId="77777777" w:rsidTr="00635DE7">
        <w:trPr>
          <w:trHeight w:val="23"/>
        </w:trPr>
        <w:tc>
          <w:tcPr>
            <w:tcW w:w="2542" w:type="dxa"/>
            <w:gridSpan w:val="2"/>
            <w:vMerge/>
            <w:shd w:val="clear" w:color="auto" w:fill="FFFFFF"/>
          </w:tcPr>
          <w:p w14:paraId="14A0A183" w14:textId="77777777" w:rsidR="00C92283" w:rsidRPr="003E62C8" w:rsidRDefault="00C92283" w:rsidP="00635DE7">
            <w:pPr>
              <w:pStyle w:val="NormalWeb"/>
              <w:spacing w:before="0" w:after="0"/>
              <w:jc w:val="right"/>
              <w:rPr>
                <w:rFonts w:ascii="Frutiger LT Std 57 Cn" w:eastAsia="Times New Roman" w:hAnsi="Frutiger LT Std 57 Cn" w:cs="Arial"/>
                <w:sz w:val="2"/>
                <w:szCs w:val="36"/>
                <w:vertAlign w:val="subscript"/>
              </w:rPr>
            </w:pPr>
          </w:p>
        </w:tc>
        <w:tc>
          <w:tcPr>
            <w:tcW w:w="4325" w:type="dxa"/>
            <w:tcBorders>
              <w:top w:val="single" w:sz="12" w:space="0" w:color="auto"/>
            </w:tcBorders>
            <w:shd w:val="clear" w:color="auto" w:fill="4393C3"/>
            <w:tcMar>
              <w:top w:w="72" w:type="dxa"/>
              <w:left w:w="144" w:type="dxa"/>
              <w:bottom w:w="72" w:type="dxa"/>
              <w:right w:w="144" w:type="dxa"/>
            </w:tcMar>
            <w:vAlign w:val="center"/>
          </w:tcPr>
          <w:p w14:paraId="7160CD0B" w14:textId="77777777" w:rsidR="00C92283" w:rsidRPr="003E62C8" w:rsidRDefault="00C92283" w:rsidP="00635DE7">
            <w:pPr>
              <w:tabs>
                <w:tab w:val="left" w:pos="3193"/>
              </w:tabs>
              <w:spacing w:after="0" w:line="240" w:lineRule="auto"/>
              <w:jc w:val="center"/>
              <w:rPr>
                <w:rFonts w:ascii="Frutiger LT Std 87 ExtraBlk Cn" w:eastAsia="Times New Roman" w:hAnsi="Frutiger LT Std 87 ExtraBlk Cn" w:cs="Arial"/>
                <w:b/>
                <w:bCs/>
                <w:color w:val="FFFFFF"/>
                <w:kern w:val="24"/>
                <w:sz w:val="2"/>
                <w:lang w:val="en-US" w:eastAsia="en-CA"/>
              </w:rPr>
            </w:pPr>
          </w:p>
        </w:tc>
        <w:tc>
          <w:tcPr>
            <w:tcW w:w="3924" w:type="dxa"/>
            <w:tcBorders>
              <w:top w:val="single" w:sz="12" w:space="0" w:color="auto"/>
            </w:tcBorders>
            <w:shd w:val="clear" w:color="auto" w:fill="2166AC"/>
            <w:tcMar>
              <w:top w:w="72" w:type="dxa"/>
              <w:left w:w="144" w:type="dxa"/>
              <w:bottom w:w="72" w:type="dxa"/>
              <w:right w:w="144" w:type="dxa"/>
            </w:tcMar>
            <w:vAlign w:val="center"/>
          </w:tcPr>
          <w:p w14:paraId="29A71084" w14:textId="77777777" w:rsidR="00C92283" w:rsidRPr="003E62C8" w:rsidRDefault="00C92283" w:rsidP="00635DE7">
            <w:pPr>
              <w:tabs>
                <w:tab w:val="left" w:pos="3193"/>
              </w:tabs>
              <w:spacing w:after="0" w:line="240" w:lineRule="auto"/>
              <w:jc w:val="center"/>
              <w:rPr>
                <w:rFonts w:ascii="Frutiger LT Std 87 ExtraBlk Cn" w:eastAsia="Times New Roman" w:hAnsi="Frutiger LT Std 87 ExtraBlk Cn" w:cs="Arial"/>
                <w:b/>
                <w:bCs/>
                <w:color w:val="FFFFFF"/>
                <w:kern w:val="24"/>
                <w:sz w:val="2"/>
                <w:lang w:val="en-US" w:eastAsia="en-CA"/>
              </w:rPr>
            </w:pPr>
          </w:p>
        </w:tc>
        <w:tc>
          <w:tcPr>
            <w:tcW w:w="4513" w:type="dxa"/>
            <w:tcBorders>
              <w:top w:val="single" w:sz="12" w:space="0" w:color="auto"/>
            </w:tcBorders>
            <w:shd w:val="clear" w:color="auto" w:fill="2166AC"/>
            <w:tcMar>
              <w:top w:w="72" w:type="dxa"/>
              <w:left w:w="144" w:type="dxa"/>
              <w:bottom w:w="72" w:type="dxa"/>
              <w:right w:w="144" w:type="dxa"/>
            </w:tcMar>
            <w:vAlign w:val="center"/>
          </w:tcPr>
          <w:p w14:paraId="093152A0" w14:textId="77777777" w:rsidR="00C92283" w:rsidRPr="003E62C8" w:rsidRDefault="00C92283" w:rsidP="00635DE7">
            <w:pPr>
              <w:tabs>
                <w:tab w:val="left" w:pos="3193"/>
              </w:tabs>
              <w:spacing w:after="0" w:line="240" w:lineRule="auto"/>
              <w:jc w:val="center"/>
              <w:rPr>
                <w:rFonts w:ascii="Frutiger LT Std 87 ExtraBlk Cn" w:eastAsia="Times New Roman" w:hAnsi="Frutiger LT Std 87 ExtraBlk Cn" w:cs="Arial"/>
                <w:b/>
                <w:bCs/>
                <w:noProof/>
                <w:color w:val="FFFFFF"/>
                <w:kern w:val="24"/>
                <w:sz w:val="2"/>
                <w:lang w:eastAsia="en-CA"/>
              </w:rPr>
            </w:pPr>
          </w:p>
        </w:tc>
        <w:tc>
          <w:tcPr>
            <w:tcW w:w="3729" w:type="dxa"/>
            <w:tcBorders>
              <w:top w:val="single" w:sz="12" w:space="0" w:color="auto"/>
            </w:tcBorders>
            <w:shd w:val="clear" w:color="auto" w:fill="2166AC"/>
            <w:tcMar>
              <w:top w:w="72" w:type="dxa"/>
              <w:left w:w="144" w:type="dxa"/>
              <w:bottom w:w="72" w:type="dxa"/>
              <w:right w:w="144" w:type="dxa"/>
            </w:tcMar>
            <w:vAlign w:val="center"/>
          </w:tcPr>
          <w:p w14:paraId="443B8038" w14:textId="77777777" w:rsidR="00C92283" w:rsidRPr="003E62C8" w:rsidRDefault="00C92283" w:rsidP="00635DE7">
            <w:pPr>
              <w:tabs>
                <w:tab w:val="left" w:pos="3193"/>
              </w:tabs>
              <w:spacing w:after="0" w:line="240" w:lineRule="auto"/>
              <w:jc w:val="center"/>
              <w:rPr>
                <w:rFonts w:ascii="Frutiger LT Std 87 ExtraBlk Cn" w:eastAsia="Times New Roman" w:hAnsi="Frutiger LT Std 87 ExtraBlk Cn" w:cs="Arial"/>
                <w:b/>
                <w:bCs/>
                <w:noProof/>
                <w:color w:val="FFFFFF"/>
                <w:kern w:val="24"/>
                <w:sz w:val="2"/>
                <w:lang w:eastAsia="en-CA"/>
              </w:rPr>
            </w:pPr>
          </w:p>
        </w:tc>
        <w:tc>
          <w:tcPr>
            <w:tcW w:w="2747" w:type="dxa"/>
            <w:tcBorders>
              <w:top w:val="single" w:sz="12" w:space="0" w:color="auto"/>
            </w:tcBorders>
            <w:shd w:val="clear" w:color="auto" w:fill="2166AC"/>
            <w:tcMar>
              <w:top w:w="72" w:type="dxa"/>
              <w:left w:w="144" w:type="dxa"/>
              <w:bottom w:w="72" w:type="dxa"/>
              <w:right w:w="144" w:type="dxa"/>
            </w:tcMar>
            <w:vAlign w:val="center"/>
          </w:tcPr>
          <w:p w14:paraId="39B2B1BF" w14:textId="77777777" w:rsidR="00C92283" w:rsidRPr="003E62C8" w:rsidRDefault="00C92283" w:rsidP="00635DE7">
            <w:pPr>
              <w:tabs>
                <w:tab w:val="left" w:pos="3193"/>
              </w:tabs>
              <w:spacing w:after="0" w:line="240" w:lineRule="auto"/>
              <w:jc w:val="center"/>
              <w:rPr>
                <w:rFonts w:ascii="Frutiger LT Std 57 Cn" w:eastAsia="Times New Roman" w:hAnsi="Frutiger LT Std 57 Cn" w:cs="Arial"/>
                <w:sz w:val="2"/>
                <w:szCs w:val="36"/>
                <w:lang w:eastAsia="en-CA"/>
              </w:rPr>
            </w:pPr>
          </w:p>
        </w:tc>
      </w:tr>
      <w:tr w:rsidR="00C92283" w:rsidRPr="002F72F9" w14:paraId="0E5255D3" w14:textId="77777777" w:rsidTr="00635DE7">
        <w:trPr>
          <w:trHeight w:val="21"/>
        </w:trPr>
        <w:tc>
          <w:tcPr>
            <w:tcW w:w="2542" w:type="dxa"/>
            <w:gridSpan w:val="2"/>
            <w:vMerge/>
            <w:shd w:val="clear" w:color="auto" w:fill="FFFFFF"/>
          </w:tcPr>
          <w:p w14:paraId="67FCE8ED" w14:textId="77777777" w:rsidR="00C92283" w:rsidRPr="003E62C8" w:rsidRDefault="00C92283" w:rsidP="00635DE7">
            <w:pPr>
              <w:pStyle w:val="NormalWeb"/>
              <w:spacing w:before="0" w:after="0"/>
              <w:jc w:val="right"/>
              <w:rPr>
                <w:rFonts w:ascii="Frutiger LT Std 57 Cn" w:eastAsia="Times New Roman" w:hAnsi="Frutiger LT Std 57 Cn" w:cs="Arial"/>
                <w:sz w:val="2"/>
                <w:szCs w:val="36"/>
                <w:vertAlign w:val="subscript"/>
              </w:rPr>
            </w:pPr>
          </w:p>
        </w:tc>
        <w:tc>
          <w:tcPr>
            <w:tcW w:w="4325" w:type="dxa"/>
            <w:shd w:val="clear" w:color="auto" w:fill="4393C3"/>
            <w:tcMar>
              <w:top w:w="72" w:type="dxa"/>
              <w:left w:w="144" w:type="dxa"/>
              <w:bottom w:w="72" w:type="dxa"/>
              <w:right w:w="144" w:type="dxa"/>
            </w:tcMar>
            <w:vAlign w:val="center"/>
          </w:tcPr>
          <w:p w14:paraId="6C80A8DB" w14:textId="77777777" w:rsidR="00C92283" w:rsidRPr="003E62C8" w:rsidRDefault="00C92283" w:rsidP="00635DE7">
            <w:pPr>
              <w:tabs>
                <w:tab w:val="left" w:pos="3193"/>
              </w:tabs>
              <w:spacing w:after="0" w:line="240" w:lineRule="auto"/>
              <w:jc w:val="center"/>
              <w:rPr>
                <w:rFonts w:ascii="Frutiger LT Std 87 ExtraBlk Cn" w:eastAsia="Times New Roman" w:hAnsi="Frutiger LT Std 87 ExtraBlk Cn" w:cs="Arial"/>
                <w:b/>
                <w:bCs/>
                <w:color w:val="FFFFFF"/>
                <w:kern w:val="24"/>
                <w:sz w:val="2"/>
                <w:lang w:val="en-US" w:eastAsia="en-CA"/>
              </w:rPr>
            </w:pPr>
          </w:p>
        </w:tc>
        <w:tc>
          <w:tcPr>
            <w:tcW w:w="3924" w:type="dxa"/>
            <w:shd w:val="clear" w:color="auto" w:fill="2166AC"/>
            <w:tcMar>
              <w:top w:w="72" w:type="dxa"/>
              <w:left w:w="144" w:type="dxa"/>
              <w:bottom w:w="72" w:type="dxa"/>
              <w:right w:w="144" w:type="dxa"/>
            </w:tcMar>
            <w:vAlign w:val="center"/>
          </w:tcPr>
          <w:p w14:paraId="1EDAD4D1" w14:textId="77777777" w:rsidR="00C92283" w:rsidRPr="003E62C8" w:rsidRDefault="00C92283" w:rsidP="00635DE7">
            <w:pPr>
              <w:tabs>
                <w:tab w:val="left" w:pos="3193"/>
              </w:tabs>
              <w:spacing w:after="0" w:line="240" w:lineRule="auto"/>
              <w:jc w:val="center"/>
              <w:rPr>
                <w:rFonts w:ascii="Frutiger LT Std 87 ExtraBlk Cn" w:eastAsia="Times New Roman" w:hAnsi="Frutiger LT Std 87 ExtraBlk Cn" w:cs="Arial"/>
                <w:b/>
                <w:bCs/>
                <w:color w:val="FFFFFF"/>
                <w:kern w:val="24"/>
                <w:sz w:val="2"/>
                <w:lang w:val="en-US" w:eastAsia="en-CA"/>
              </w:rPr>
            </w:pPr>
          </w:p>
        </w:tc>
        <w:tc>
          <w:tcPr>
            <w:tcW w:w="4513" w:type="dxa"/>
            <w:shd w:val="clear" w:color="auto" w:fill="053061"/>
            <w:tcMar>
              <w:top w:w="72" w:type="dxa"/>
              <w:left w:w="144" w:type="dxa"/>
              <w:bottom w:w="72" w:type="dxa"/>
              <w:right w:w="144" w:type="dxa"/>
            </w:tcMar>
            <w:vAlign w:val="center"/>
          </w:tcPr>
          <w:p w14:paraId="4C23281F" w14:textId="77777777" w:rsidR="00C92283" w:rsidRPr="003E62C8" w:rsidRDefault="00C92283" w:rsidP="00635DE7">
            <w:pPr>
              <w:tabs>
                <w:tab w:val="left" w:pos="3193"/>
              </w:tabs>
              <w:spacing w:after="0" w:line="240" w:lineRule="auto"/>
              <w:jc w:val="center"/>
              <w:rPr>
                <w:rFonts w:ascii="Frutiger LT Std 87 ExtraBlk Cn" w:eastAsia="Times New Roman" w:hAnsi="Frutiger LT Std 87 ExtraBlk Cn" w:cs="Arial"/>
                <w:b/>
                <w:bCs/>
                <w:noProof/>
                <w:color w:val="FFFFFF"/>
                <w:kern w:val="24"/>
                <w:sz w:val="2"/>
                <w:lang w:eastAsia="en-CA"/>
              </w:rPr>
            </w:pPr>
          </w:p>
        </w:tc>
        <w:tc>
          <w:tcPr>
            <w:tcW w:w="3729" w:type="dxa"/>
            <w:shd w:val="clear" w:color="auto" w:fill="053061"/>
            <w:tcMar>
              <w:top w:w="72" w:type="dxa"/>
              <w:left w:w="144" w:type="dxa"/>
              <w:bottom w:w="72" w:type="dxa"/>
              <w:right w:w="144" w:type="dxa"/>
            </w:tcMar>
            <w:vAlign w:val="center"/>
          </w:tcPr>
          <w:p w14:paraId="7BC71110" w14:textId="77777777" w:rsidR="00C92283" w:rsidRPr="003E62C8" w:rsidRDefault="00C92283" w:rsidP="00635DE7">
            <w:pPr>
              <w:tabs>
                <w:tab w:val="left" w:pos="3193"/>
              </w:tabs>
              <w:spacing w:after="0" w:line="240" w:lineRule="auto"/>
              <w:jc w:val="center"/>
              <w:rPr>
                <w:rFonts w:ascii="Frutiger LT Std 87 ExtraBlk Cn" w:eastAsia="Times New Roman" w:hAnsi="Frutiger LT Std 87 ExtraBlk Cn" w:cs="Arial"/>
                <w:b/>
                <w:bCs/>
                <w:noProof/>
                <w:color w:val="FFFFFF"/>
                <w:kern w:val="24"/>
                <w:sz w:val="2"/>
                <w:lang w:eastAsia="en-CA"/>
              </w:rPr>
            </w:pPr>
          </w:p>
        </w:tc>
        <w:tc>
          <w:tcPr>
            <w:tcW w:w="2747" w:type="dxa"/>
            <w:shd w:val="clear" w:color="auto" w:fill="053061"/>
            <w:tcMar>
              <w:top w:w="72" w:type="dxa"/>
              <w:left w:w="144" w:type="dxa"/>
              <w:bottom w:w="72" w:type="dxa"/>
              <w:right w:w="144" w:type="dxa"/>
            </w:tcMar>
            <w:vAlign w:val="center"/>
          </w:tcPr>
          <w:p w14:paraId="1EE690EB" w14:textId="77777777" w:rsidR="00C92283" w:rsidRPr="003E62C8" w:rsidRDefault="00C92283" w:rsidP="00635DE7">
            <w:pPr>
              <w:tabs>
                <w:tab w:val="left" w:pos="3193"/>
              </w:tabs>
              <w:spacing w:after="0" w:line="240" w:lineRule="auto"/>
              <w:jc w:val="center"/>
              <w:rPr>
                <w:rFonts w:ascii="Frutiger LT Std 57 Cn" w:eastAsia="Times New Roman" w:hAnsi="Frutiger LT Std 57 Cn" w:cs="Arial"/>
                <w:sz w:val="2"/>
                <w:szCs w:val="36"/>
                <w:lang w:eastAsia="en-CA"/>
              </w:rPr>
            </w:pPr>
          </w:p>
        </w:tc>
      </w:tr>
      <w:tr w:rsidR="00C92283" w:rsidRPr="002F72F9" w14:paraId="60D420F5" w14:textId="77777777" w:rsidTr="00635DE7">
        <w:trPr>
          <w:trHeight w:val="215"/>
        </w:trPr>
        <w:tc>
          <w:tcPr>
            <w:tcW w:w="2542" w:type="dxa"/>
            <w:gridSpan w:val="2"/>
            <w:vMerge/>
            <w:shd w:val="clear" w:color="auto" w:fill="FFFFFF"/>
          </w:tcPr>
          <w:p w14:paraId="07B339F3" w14:textId="77777777" w:rsidR="00C92283" w:rsidRPr="00E95A42" w:rsidRDefault="00C92283" w:rsidP="00635DE7">
            <w:pPr>
              <w:pStyle w:val="NormalWeb"/>
              <w:spacing w:before="0" w:beforeAutospacing="0" w:after="0" w:afterAutospacing="0"/>
              <w:jc w:val="right"/>
              <w:rPr>
                <w:rFonts w:ascii="Frutiger LT Std 57 Cn" w:eastAsia="Times New Roman" w:hAnsi="Frutiger LT Std 57 Cn" w:cs="Arial"/>
                <w:sz w:val="36"/>
                <w:szCs w:val="36"/>
                <w:vertAlign w:val="subscript"/>
              </w:rPr>
            </w:pPr>
          </w:p>
        </w:tc>
        <w:tc>
          <w:tcPr>
            <w:tcW w:w="4325" w:type="dxa"/>
            <w:shd w:val="clear" w:color="auto" w:fill="4393C3"/>
            <w:tcMar>
              <w:top w:w="72" w:type="dxa"/>
              <w:left w:w="144" w:type="dxa"/>
              <w:bottom w:w="72" w:type="dxa"/>
              <w:right w:w="144" w:type="dxa"/>
            </w:tcMar>
            <w:vAlign w:val="center"/>
            <w:hideMark/>
          </w:tcPr>
          <w:p w14:paraId="01C2DEE5" w14:textId="77777777" w:rsidR="00C92283" w:rsidRPr="00B057DD" w:rsidRDefault="00C92283" w:rsidP="00635DE7">
            <w:pPr>
              <w:spacing w:after="0" w:line="240" w:lineRule="auto"/>
              <w:jc w:val="center"/>
              <w:rPr>
                <w:rFonts w:ascii="Frutiger LT Std 87 ExtraBlk Cn" w:eastAsia="Times New Roman" w:hAnsi="Frutiger LT Std 87 ExtraBlk Cn" w:cs="Arial"/>
                <w:sz w:val="28"/>
                <w:szCs w:val="36"/>
                <w:lang w:eastAsia="en-CA"/>
              </w:rPr>
            </w:pPr>
            <w:r w:rsidRPr="00B057DD">
              <w:rPr>
                <w:rFonts w:ascii="Frutiger LT Std 87 ExtraBlk Cn" w:eastAsia="Times New Roman" w:hAnsi="Frutiger LT Std 87 ExtraBlk Cn" w:cs="Arial"/>
                <w:b/>
                <w:bCs/>
                <w:color w:val="FFFFFF"/>
                <w:kern w:val="24"/>
                <w:sz w:val="28"/>
                <w:lang w:val="en-US" w:eastAsia="en-CA"/>
              </w:rPr>
              <w:t>INTEREST</w:t>
            </w:r>
          </w:p>
        </w:tc>
        <w:tc>
          <w:tcPr>
            <w:tcW w:w="3924" w:type="dxa"/>
            <w:shd w:val="clear" w:color="auto" w:fill="2166AC"/>
            <w:tcMar>
              <w:top w:w="72" w:type="dxa"/>
              <w:left w:w="144" w:type="dxa"/>
              <w:bottom w:w="72" w:type="dxa"/>
              <w:right w:w="144" w:type="dxa"/>
            </w:tcMar>
            <w:vAlign w:val="center"/>
            <w:hideMark/>
          </w:tcPr>
          <w:p w14:paraId="2BEDB2D6" w14:textId="77777777" w:rsidR="00C92283" w:rsidRPr="00B057DD" w:rsidRDefault="00C92283" w:rsidP="00635DE7">
            <w:pPr>
              <w:spacing w:after="0" w:line="240" w:lineRule="auto"/>
              <w:jc w:val="center"/>
              <w:rPr>
                <w:rFonts w:ascii="Frutiger LT Std 87 ExtraBlk Cn" w:eastAsia="Times New Roman" w:hAnsi="Frutiger LT Std 87 ExtraBlk Cn" w:cs="Arial"/>
                <w:sz w:val="28"/>
                <w:szCs w:val="36"/>
                <w:lang w:eastAsia="en-CA"/>
              </w:rPr>
            </w:pPr>
            <w:r w:rsidRPr="00B057DD">
              <w:rPr>
                <w:rFonts w:ascii="Frutiger LT Std 87 ExtraBlk Cn" w:eastAsia="Times New Roman" w:hAnsi="Frutiger LT Std 87 ExtraBlk Cn" w:cs="Arial"/>
                <w:b/>
                <w:bCs/>
                <w:color w:val="FFFFFF"/>
                <w:kern w:val="24"/>
                <w:sz w:val="28"/>
                <w:lang w:val="en-US" w:eastAsia="en-CA"/>
              </w:rPr>
              <w:t>INFLUENCE</w:t>
            </w:r>
          </w:p>
        </w:tc>
        <w:tc>
          <w:tcPr>
            <w:tcW w:w="4513" w:type="dxa"/>
            <w:shd w:val="clear" w:color="auto" w:fill="053061"/>
            <w:tcMar>
              <w:top w:w="72" w:type="dxa"/>
              <w:left w:w="144" w:type="dxa"/>
              <w:bottom w:w="72" w:type="dxa"/>
              <w:right w:w="144" w:type="dxa"/>
            </w:tcMar>
            <w:vAlign w:val="center"/>
            <w:hideMark/>
          </w:tcPr>
          <w:p w14:paraId="58F285B3" w14:textId="77777777" w:rsidR="00C92283" w:rsidRPr="00B057DD" w:rsidRDefault="00C92283" w:rsidP="00635DE7">
            <w:pPr>
              <w:spacing w:after="0" w:line="240" w:lineRule="auto"/>
              <w:jc w:val="center"/>
              <w:rPr>
                <w:rFonts w:ascii="Frutiger LT Std 57 Cn" w:eastAsia="Times New Roman" w:hAnsi="Frutiger LT Std 57 Cn" w:cs="Arial"/>
                <w:sz w:val="28"/>
                <w:szCs w:val="36"/>
                <w:lang w:eastAsia="en-CA"/>
              </w:rPr>
            </w:pPr>
            <w:r w:rsidRPr="00B057DD">
              <w:rPr>
                <w:rFonts w:ascii="Frutiger LT Std 87 ExtraBlk Cn" w:eastAsia="Times New Roman" w:hAnsi="Frutiger LT Std 87 ExtraBlk Cn" w:cs="Arial"/>
                <w:b/>
                <w:bCs/>
                <w:color w:val="FFFFFF"/>
                <w:kern w:val="24"/>
                <w:sz w:val="28"/>
                <w:lang w:val="en-US" w:eastAsia="en-CA"/>
              </w:rPr>
              <w:t>CONTROL</w:t>
            </w:r>
          </w:p>
        </w:tc>
        <w:tc>
          <w:tcPr>
            <w:tcW w:w="3729" w:type="dxa"/>
            <w:tcBorders>
              <w:bottom w:val="double" w:sz="4" w:space="0" w:color="ED7D31" w:themeColor="accent2"/>
            </w:tcBorders>
            <w:shd w:val="clear" w:color="auto" w:fill="009077"/>
            <w:tcMar>
              <w:top w:w="72" w:type="dxa"/>
              <w:left w:w="144" w:type="dxa"/>
              <w:bottom w:w="72" w:type="dxa"/>
              <w:right w:w="144" w:type="dxa"/>
            </w:tcMar>
            <w:hideMark/>
          </w:tcPr>
          <w:p w14:paraId="6AFFF938" w14:textId="77777777" w:rsidR="00C92283" w:rsidRPr="00B057DD" w:rsidRDefault="00C92283" w:rsidP="00635DE7">
            <w:pPr>
              <w:spacing w:after="0" w:line="240" w:lineRule="auto"/>
              <w:jc w:val="center"/>
              <w:rPr>
                <w:rFonts w:ascii="Frutiger LT Std 57 Cn" w:eastAsia="Times New Roman" w:hAnsi="Frutiger LT Std 57 Cn" w:cs="Arial"/>
                <w:sz w:val="28"/>
                <w:szCs w:val="36"/>
                <w:lang w:eastAsia="en-CA"/>
              </w:rPr>
            </w:pPr>
          </w:p>
        </w:tc>
        <w:tc>
          <w:tcPr>
            <w:tcW w:w="2747" w:type="dxa"/>
            <w:shd w:val="clear" w:color="auto" w:fill="1B7837"/>
            <w:tcMar>
              <w:top w:w="72" w:type="dxa"/>
              <w:left w:w="144" w:type="dxa"/>
              <w:bottom w:w="72" w:type="dxa"/>
              <w:right w:w="144" w:type="dxa"/>
            </w:tcMar>
            <w:hideMark/>
          </w:tcPr>
          <w:p w14:paraId="7908C756" w14:textId="77777777" w:rsidR="00C92283" w:rsidRPr="00B057DD" w:rsidRDefault="00C92283" w:rsidP="00635DE7">
            <w:pPr>
              <w:spacing w:after="0" w:line="240" w:lineRule="auto"/>
              <w:jc w:val="center"/>
              <w:rPr>
                <w:rFonts w:ascii="Frutiger LT Std 57 Cn" w:eastAsia="Times New Roman" w:hAnsi="Frutiger LT Std 57 Cn" w:cs="Arial"/>
                <w:sz w:val="28"/>
                <w:szCs w:val="36"/>
                <w:lang w:eastAsia="en-CA"/>
              </w:rPr>
            </w:pPr>
          </w:p>
        </w:tc>
      </w:tr>
      <w:tr w:rsidR="00C92283" w:rsidRPr="002F72F9" w14:paraId="772F6E1D" w14:textId="77777777" w:rsidTr="00635DE7">
        <w:trPr>
          <w:cantSplit/>
          <w:trHeight w:val="308"/>
        </w:trPr>
        <w:tc>
          <w:tcPr>
            <w:tcW w:w="691" w:type="dxa"/>
            <w:vMerge w:val="restart"/>
            <w:shd w:val="clear" w:color="auto" w:fill="8EAADB"/>
            <w:textDirection w:val="btLr"/>
            <w:vAlign w:val="center"/>
          </w:tcPr>
          <w:p w14:paraId="45013471" w14:textId="77777777" w:rsidR="00C92283" w:rsidRPr="00880D89" w:rsidRDefault="00C92283" w:rsidP="00635DE7">
            <w:pPr>
              <w:spacing w:after="0" w:line="240" w:lineRule="auto"/>
              <w:ind w:left="113" w:right="113"/>
              <w:jc w:val="center"/>
              <w:rPr>
                <w:rFonts w:ascii="Frutiger LT Std 87 ExtraBlk Cn" w:eastAsia="Times New Roman" w:hAnsi="Frutiger LT Std 87 ExtraBlk Cn" w:cs="Arial"/>
                <w:b/>
                <w:bCs/>
                <w:kern w:val="24"/>
                <w:sz w:val="24"/>
                <w:szCs w:val="26"/>
                <w:lang w:val="en-US" w:eastAsia="en-CA"/>
              </w:rPr>
            </w:pPr>
            <w:r w:rsidRPr="00880D89">
              <w:rPr>
                <w:rFonts w:ascii="Frutiger LT Std 87 ExtraBlk Cn" w:eastAsia="Times New Roman" w:hAnsi="Frutiger LT Std 87 ExtraBlk Cn" w:cs="Arial"/>
                <w:b/>
                <w:bCs/>
                <w:kern w:val="24"/>
                <w:sz w:val="24"/>
                <w:szCs w:val="26"/>
                <w:lang w:val="en-US" w:eastAsia="en-CA"/>
              </w:rPr>
              <w:t>ENERGY SUPPLY</w:t>
            </w:r>
          </w:p>
        </w:tc>
        <w:tc>
          <w:tcPr>
            <w:tcW w:w="1851" w:type="dxa"/>
            <w:shd w:val="clear" w:color="auto" w:fill="FFFFFF" w:themeFill="background1"/>
            <w:tcMar>
              <w:top w:w="72" w:type="dxa"/>
              <w:left w:w="144" w:type="dxa"/>
              <w:bottom w:w="72" w:type="dxa"/>
              <w:right w:w="144" w:type="dxa"/>
            </w:tcMar>
            <w:vAlign w:val="center"/>
            <w:hideMark/>
          </w:tcPr>
          <w:p w14:paraId="5A4599EF" w14:textId="77777777" w:rsidR="00C92283" w:rsidRPr="0003566A" w:rsidRDefault="00C92283"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Grid-Supplied Energy</w:t>
            </w:r>
          </w:p>
          <w:p w14:paraId="3B2F3938" w14:textId="77777777" w:rsidR="00C92283" w:rsidRPr="0003566A" w:rsidRDefault="00C92283"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w:t>
            </w:r>
            <w:r w:rsidRPr="0003566A">
              <w:rPr>
                <w:rFonts w:ascii="Frutiger LT Std 57 Cn" w:eastAsia="Times New Roman" w:hAnsi="Frutiger LT Std 57 Cn" w:cs="Arial"/>
                <w:b/>
                <w:bCs/>
                <w:i/>
                <w:iCs/>
                <w:kern w:val="24"/>
                <w:lang w:val="en-US" w:eastAsia="en-CA"/>
              </w:rPr>
              <w:t>Imported</w:t>
            </w:r>
            <w:r w:rsidRPr="0003566A">
              <w:rPr>
                <w:rFonts w:ascii="Frutiger LT Std 57 Cn" w:eastAsia="Times New Roman" w:hAnsi="Frutiger LT Std 57 Cn" w:cs="Arial"/>
                <w:b/>
                <w:bCs/>
                <w:kern w:val="24"/>
                <w:lang w:val="en-US" w:eastAsia="en-CA"/>
              </w:rPr>
              <w:t>)</w:t>
            </w:r>
          </w:p>
        </w:tc>
        <w:tc>
          <w:tcPr>
            <w:tcW w:w="4325" w:type="dxa"/>
            <w:shd w:val="clear" w:color="auto" w:fill="4393C3"/>
            <w:tcMar>
              <w:top w:w="72" w:type="dxa"/>
              <w:left w:w="144" w:type="dxa"/>
              <w:bottom w:w="72" w:type="dxa"/>
              <w:right w:w="144" w:type="dxa"/>
            </w:tcMar>
            <w:hideMark/>
          </w:tcPr>
          <w:p w14:paraId="1DB2F98E"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Increase purchases of clean energy where possible</w:t>
            </w:r>
          </w:p>
          <w:p w14:paraId="761C78C0"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Conduct outreach campaigns</w:t>
            </w:r>
          </w:p>
        </w:tc>
        <w:tc>
          <w:tcPr>
            <w:tcW w:w="3924" w:type="dxa"/>
            <w:shd w:val="clear" w:color="auto" w:fill="2166AC"/>
            <w:tcMar>
              <w:top w:w="72" w:type="dxa"/>
              <w:left w:w="144" w:type="dxa"/>
              <w:bottom w:w="72" w:type="dxa"/>
              <w:right w:w="144" w:type="dxa"/>
            </w:tcMar>
            <w:hideMark/>
          </w:tcPr>
          <w:p w14:paraId="3D51587C"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Explore/develop MOU with electrical utility to increase clean energy supply</w:t>
            </w:r>
          </w:p>
        </w:tc>
        <w:tc>
          <w:tcPr>
            <w:tcW w:w="4513" w:type="dxa"/>
            <w:tcBorders>
              <w:bottom w:val="double" w:sz="4" w:space="0" w:color="ED7D31" w:themeColor="accent2"/>
              <w:right w:val="double" w:sz="4" w:space="0" w:color="ED7D31" w:themeColor="accent2"/>
            </w:tcBorders>
            <w:shd w:val="clear" w:color="auto" w:fill="053061"/>
            <w:tcMar>
              <w:top w:w="72" w:type="dxa"/>
              <w:left w:w="144" w:type="dxa"/>
              <w:bottom w:w="72" w:type="dxa"/>
              <w:right w:w="144" w:type="dxa"/>
            </w:tcMar>
            <w:hideMark/>
          </w:tcPr>
          <w:p w14:paraId="74BC54E6" w14:textId="77777777" w:rsidR="00C92283" w:rsidRPr="00E82905" w:rsidRDefault="00C92283" w:rsidP="00C92283">
            <w:pPr>
              <w:numPr>
                <w:ilvl w:val="0"/>
                <w:numId w:val="22"/>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Procure zero emission energy directly (e.g. power purchase agreements, community choice aggregation)or indirectly (e.g. renewable energy credits)</w:t>
            </w:r>
          </w:p>
        </w:tc>
        <w:tc>
          <w:tcPr>
            <w:tcW w:w="3729" w:type="dxa"/>
            <w:tcBorders>
              <w:top w:val="double" w:sz="4" w:space="0" w:color="ED7D31" w:themeColor="accent2"/>
              <w:left w:val="double" w:sz="4" w:space="0" w:color="ED7D31" w:themeColor="accent2"/>
              <w:bottom w:val="double" w:sz="4" w:space="0" w:color="ED7D31" w:themeColor="accent2"/>
              <w:right w:val="double" w:sz="4" w:space="0" w:color="ED7D31" w:themeColor="accent2"/>
            </w:tcBorders>
            <w:shd w:val="clear" w:color="auto" w:fill="009077"/>
            <w:tcMar>
              <w:top w:w="72" w:type="dxa"/>
              <w:left w:w="144" w:type="dxa"/>
              <w:bottom w:w="72" w:type="dxa"/>
              <w:right w:w="144" w:type="dxa"/>
            </w:tcMar>
            <w:hideMark/>
          </w:tcPr>
          <w:p w14:paraId="7812032C"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 xml:space="preserve">Increase zero emission energy supply </w:t>
            </w:r>
          </w:p>
          <w:p w14:paraId="6610A67E"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Phase out indirect purchases (e.g. renewable energy credits)</w:t>
            </w:r>
          </w:p>
        </w:tc>
        <w:tc>
          <w:tcPr>
            <w:tcW w:w="2747" w:type="dxa"/>
            <w:tcBorders>
              <w:left w:val="double" w:sz="4" w:space="0" w:color="ED7D31" w:themeColor="accent2"/>
            </w:tcBorders>
            <w:shd w:val="clear" w:color="auto" w:fill="1B7837"/>
            <w:tcMar>
              <w:top w:w="72" w:type="dxa"/>
              <w:left w:w="144" w:type="dxa"/>
              <w:bottom w:w="72" w:type="dxa"/>
              <w:right w:w="144" w:type="dxa"/>
            </w:tcMar>
            <w:vAlign w:val="center"/>
          </w:tcPr>
          <w:p w14:paraId="27D02530" w14:textId="77777777" w:rsidR="00C92283" w:rsidRPr="00E82905" w:rsidRDefault="00C92283" w:rsidP="00635DE7">
            <w:pPr>
              <w:spacing w:after="0" w:line="240" w:lineRule="auto"/>
              <w:ind w:left="-10"/>
              <w:contextualSpacing/>
              <w:jc w:val="center"/>
              <w:rPr>
                <w:rFonts w:ascii="Frutiger LT Std 57 Cn" w:eastAsia="Times New Roman" w:hAnsi="Frutiger LT Std 57 Cn" w:cs="Arial"/>
                <w:bCs/>
                <w:color w:val="FFFFFF"/>
                <w:kern w:val="24"/>
                <w:sz w:val="20"/>
                <w:szCs w:val="16"/>
                <w:lang w:val="en-US" w:eastAsia="en-CA"/>
              </w:rPr>
            </w:pPr>
            <w:r w:rsidRPr="00E82905">
              <w:rPr>
                <w:rFonts w:ascii="Frutiger LT Std 57 Cn" w:eastAsia="Times New Roman" w:hAnsi="Frutiger LT Std 57 Cn" w:cs="Arial"/>
                <w:bCs/>
                <w:color w:val="FFFFFF"/>
                <w:kern w:val="24"/>
                <w:sz w:val="20"/>
                <w:szCs w:val="16"/>
                <w:lang w:val="en-US" w:eastAsia="en-CA"/>
              </w:rPr>
              <w:t>City runs on 100% zero emission energy</w:t>
            </w:r>
          </w:p>
        </w:tc>
      </w:tr>
      <w:tr w:rsidR="00C92283" w:rsidRPr="002F72F9" w14:paraId="0D2D2D90" w14:textId="77777777" w:rsidTr="00635DE7">
        <w:trPr>
          <w:cantSplit/>
          <w:trHeight w:val="713"/>
        </w:trPr>
        <w:tc>
          <w:tcPr>
            <w:tcW w:w="691" w:type="dxa"/>
            <w:vMerge/>
            <w:shd w:val="clear" w:color="auto" w:fill="8EAADB"/>
          </w:tcPr>
          <w:p w14:paraId="71A039E8" w14:textId="77777777" w:rsidR="00C92283" w:rsidRPr="00880D89" w:rsidRDefault="00C92283" w:rsidP="00635DE7">
            <w:pPr>
              <w:spacing w:after="0" w:line="240" w:lineRule="auto"/>
              <w:rPr>
                <w:rFonts w:ascii="Frutiger LT Std 87 ExtraBlk Cn" w:eastAsia="Times New Roman" w:hAnsi="Frutiger LT Std 87 ExtraBlk Cn" w:cs="Arial"/>
                <w:b/>
                <w:bCs/>
                <w:kern w:val="24"/>
                <w:sz w:val="24"/>
                <w:szCs w:val="26"/>
                <w:lang w:val="en-US" w:eastAsia="en-CA"/>
              </w:rPr>
            </w:pPr>
          </w:p>
        </w:tc>
        <w:tc>
          <w:tcPr>
            <w:tcW w:w="1851" w:type="dxa"/>
            <w:shd w:val="clear" w:color="auto" w:fill="FFFFFF" w:themeFill="background1"/>
            <w:tcMar>
              <w:top w:w="72" w:type="dxa"/>
              <w:left w:w="144" w:type="dxa"/>
              <w:bottom w:w="72" w:type="dxa"/>
              <w:right w:w="144" w:type="dxa"/>
            </w:tcMar>
            <w:vAlign w:val="center"/>
            <w:hideMark/>
          </w:tcPr>
          <w:p w14:paraId="2ADA5E5C" w14:textId="77777777" w:rsidR="00C92283" w:rsidRPr="0003566A" w:rsidRDefault="00C92283"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Neighborhood-Scale Energy</w:t>
            </w:r>
          </w:p>
          <w:p w14:paraId="1662CA9D" w14:textId="77777777" w:rsidR="00C92283" w:rsidRPr="0003566A" w:rsidRDefault="00C92283"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w:t>
            </w:r>
            <w:r w:rsidRPr="0003566A">
              <w:rPr>
                <w:rFonts w:ascii="Frutiger LT Std 57 Cn" w:eastAsia="Times New Roman" w:hAnsi="Frutiger LT Std 57 Cn" w:cs="Arial"/>
                <w:b/>
                <w:bCs/>
                <w:i/>
                <w:iCs/>
                <w:kern w:val="24"/>
                <w:lang w:val="en-US" w:eastAsia="en-CA"/>
              </w:rPr>
              <w:t>Local</w:t>
            </w:r>
            <w:r w:rsidRPr="0003566A">
              <w:rPr>
                <w:rFonts w:ascii="Frutiger LT Std 57 Cn" w:eastAsia="Times New Roman" w:hAnsi="Frutiger LT Std 57 Cn" w:cs="Arial"/>
                <w:b/>
                <w:bCs/>
                <w:kern w:val="24"/>
                <w:lang w:val="en-US" w:eastAsia="en-CA"/>
              </w:rPr>
              <w:t>)</w:t>
            </w:r>
          </w:p>
        </w:tc>
        <w:tc>
          <w:tcPr>
            <w:tcW w:w="4325" w:type="dxa"/>
            <w:shd w:val="clear" w:color="auto" w:fill="4393C3"/>
            <w:tcMar>
              <w:top w:w="72" w:type="dxa"/>
              <w:left w:w="144" w:type="dxa"/>
              <w:bottom w:w="72" w:type="dxa"/>
              <w:right w:w="144" w:type="dxa"/>
            </w:tcMar>
            <w:hideMark/>
          </w:tcPr>
          <w:p w14:paraId="67039EAF"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 xml:space="preserve">Provide programs and incentives </w:t>
            </w:r>
          </w:p>
          <w:p w14:paraId="10EB7B84"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Conduct outreach campaigns</w:t>
            </w:r>
          </w:p>
          <w:p w14:paraId="34EE258F"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Encourage organizations to procure clean energy</w:t>
            </w:r>
          </w:p>
          <w:p w14:paraId="2F23B80A"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Decarbonize city-owned generators</w:t>
            </w:r>
          </w:p>
          <w:p w14:paraId="0858305A"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Increase internal capacity</w:t>
            </w:r>
          </w:p>
          <w:p w14:paraId="3A43A292"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Purchase clean energy where available</w:t>
            </w:r>
          </w:p>
        </w:tc>
        <w:tc>
          <w:tcPr>
            <w:tcW w:w="3924" w:type="dxa"/>
            <w:tcBorders>
              <w:right w:val="double" w:sz="4" w:space="0" w:color="ED7D31" w:themeColor="accent2"/>
            </w:tcBorders>
            <w:shd w:val="clear" w:color="auto" w:fill="2166AC"/>
            <w:tcMar>
              <w:top w:w="72" w:type="dxa"/>
              <w:left w:w="144" w:type="dxa"/>
              <w:bottom w:w="72" w:type="dxa"/>
              <w:right w:w="144" w:type="dxa"/>
            </w:tcMar>
            <w:hideMark/>
          </w:tcPr>
          <w:p w14:paraId="4FC08584"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Use existing powers (e.g. right-of-way) to leverage low emission DES</w:t>
            </w:r>
          </w:p>
          <w:p w14:paraId="27CF07EC"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Use zoning powers to compel low emission DES studies for large developments</w:t>
            </w:r>
          </w:p>
        </w:tc>
        <w:tc>
          <w:tcPr>
            <w:tcW w:w="4513" w:type="dxa"/>
            <w:tcBorders>
              <w:top w:val="double" w:sz="4" w:space="0" w:color="ED7D31" w:themeColor="accent2"/>
              <w:left w:val="double" w:sz="4" w:space="0" w:color="ED7D31" w:themeColor="accent2"/>
              <w:bottom w:val="double" w:sz="4" w:space="0" w:color="ED7D31" w:themeColor="accent2"/>
              <w:right w:val="double" w:sz="4" w:space="0" w:color="ED7D31" w:themeColor="accent2"/>
            </w:tcBorders>
            <w:shd w:val="clear" w:color="auto" w:fill="053061"/>
            <w:tcMar>
              <w:top w:w="72" w:type="dxa"/>
              <w:left w:w="144" w:type="dxa"/>
              <w:bottom w:w="72" w:type="dxa"/>
              <w:right w:w="144" w:type="dxa"/>
            </w:tcMar>
            <w:hideMark/>
          </w:tcPr>
          <w:p w14:paraId="4C6FC2F3" w14:textId="77777777" w:rsidR="00C92283" w:rsidRPr="00E82905" w:rsidRDefault="00C92283" w:rsidP="00C92283">
            <w:pPr>
              <w:numPr>
                <w:ilvl w:val="0"/>
                <w:numId w:val="23"/>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 xml:space="preserve">Develop or require development of low emission district energy systems </w:t>
            </w:r>
          </w:p>
          <w:p w14:paraId="7696B26D" w14:textId="77777777" w:rsidR="00C92283" w:rsidRPr="00E82905" w:rsidRDefault="00C92283" w:rsidP="00C92283">
            <w:pPr>
              <w:numPr>
                <w:ilvl w:val="0"/>
                <w:numId w:val="23"/>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 xml:space="preserve">Require certain new buildings to connect to district energy systems </w:t>
            </w:r>
          </w:p>
        </w:tc>
        <w:tc>
          <w:tcPr>
            <w:tcW w:w="3729" w:type="dxa"/>
            <w:tcBorders>
              <w:top w:val="double" w:sz="4" w:space="0" w:color="ED7D31" w:themeColor="accent2"/>
              <w:left w:val="double" w:sz="4" w:space="0" w:color="ED7D31" w:themeColor="accent2"/>
            </w:tcBorders>
            <w:shd w:val="clear" w:color="auto" w:fill="009077"/>
            <w:tcMar>
              <w:top w:w="72" w:type="dxa"/>
              <w:left w:w="144" w:type="dxa"/>
              <w:bottom w:w="72" w:type="dxa"/>
              <w:right w:w="144" w:type="dxa"/>
            </w:tcMar>
            <w:hideMark/>
          </w:tcPr>
          <w:p w14:paraId="0E47EAC0"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Transition from low emission to zero emission DES</w:t>
            </w:r>
          </w:p>
          <w:p w14:paraId="780571A2"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Prioritize connection of  existing loads to direct energy systems</w:t>
            </w:r>
          </w:p>
        </w:tc>
        <w:tc>
          <w:tcPr>
            <w:tcW w:w="2747" w:type="dxa"/>
            <w:shd w:val="clear" w:color="auto" w:fill="1B7837"/>
            <w:tcMar>
              <w:top w:w="72" w:type="dxa"/>
              <w:left w:w="144" w:type="dxa"/>
              <w:bottom w:w="72" w:type="dxa"/>
              <w:right w:w="144" w:type="dxa"/>
            </w:tcMar>
            <w:vAlign w:val="center"/>
          </w:tcPr>
          <w:p w14:paraId="03E5424D" w14:textId="77777777" w:rsidR="00C92283" w:rsidRPr="00E82905" w:rsidRDefault="00C92283" w:rsidP="00635DE7">
            <w:pPr>
              <w:spacing w:after="0" w:line="240" w:lineRule="auto"/>
              <w:ind w:left="-10"/>
              <w:contextualSpacing/>
              <w:jc w:val="center"/>
              <w:rPr>
                <w:rFonts w:ascii="Frutiger LT Std 57 Cn" w:eastAsia="Times New Roman" w:hAnsi="Frutiger LT Std 57 Cn" w:cs="Arial"/>
                <w:bCs/>
                <w:color w:val="FFFFFF"/>
                <w:kern w:val="24"/>
                <w:sz w:val="20"/>
                <w:szCs w:val="16"/>
                <w:lang w:val="en-US" w:eastAsia="en-CA"/>
              </w:rPr>
            </w:pPr>
            <w:r w:rsidRPr="00E82905">
              <w:rPr>
                <w:rFonts w:ascii="Frutiger LT Std 57 Cn" w:eastAsia="Times New Roman" w:hAnsi="Frutiger LT Std 57 Cn" w:cs="Arial"/>
                <w:bCs/>
                <w:color w:val="FFFFFF"/>
                <w:kern w:val="24"/>
                <w:sz w:val="20"/>
                <w:szCs w:val="16"/>
                <w:lang w:val="en-US" w:eastAsia="en-CA"/>
              </w:rPr>
              <w:t>High intensity loads are served by zero emission district energy as needed</w:t>
            </w:r>
          </w:p>
        </w:tc>
      </w:tr>
      <w:tr w:rsidR="00C92283" w:rsidRPr="002F72F9" w14:paraId="70C31D93" w14:textId="77777777" w:rsidTr="00635DE7">
        <w:trPr>
          <w:cantSplit/>
          <w:trHeight w:val="627"/>
        </w:trPr>
        <w:tc>
          <w:tcPr>
            <w:tcW w:w="691" w:type="dxa"/>
            <w:vMerge/>
            <w:shd w:val="clear" w:color="auto" w:fill="8EAADB"/>
          </w:tcPr>
          <w:p w14:paraId="19399986" w14:textId="77777777" w:rsidR="00C92283" w:rsidRPr="00880D89" w:rsidRDefault="00C92283" w:rsidP="00635DE7">
            <w:pPr>
              <w:spacing w:after="0" w:line="240" w:lineRule="auto"/>
              <w:rPr>
                <w:rFonts w:ascii="Frutiger LT Std 87 ExtraBlk Cn" w:eastAsia="Times New Roman" w:hAnsi="Frutiger LT Std 87 ExtraBlk Cn" w:cs="Arial"/>
                <w:b/>
                <w:bCs/>
                <w:kern w:val="24"/>
                <w:sz w:val="24"/>
                <w:szCs w:val="26"/>
                <w:lang w:val="en-US" w:eastAsia="en-CA"/>
              </w:rPr>
            </w:pPr>
          </w:p>
        </w:tc>
        <w:tc>
          <w:tcPr>
            <w:tcW w:w="1851" w:type="dxa"/>
            <w:shd w:val="clear" w:color="auto" w:fill="FFFFFF" w:themeFill="background1"/>
            <w:tcMar>
              <w:top w:w="72" w:type="dxa"/>
              <w:left w:w="144" w:type="dxa"/>
              <w:bottom w:w="72" w:type="dxa"/>
              <w:right w:w="144" w:type="dxa"/>
            </w:tcMar>
            <w:vAlign w:val="center"/>
            <w:hideMark/>
          </w:tcPr>
          <w:p w14:paraId="51C36399" w14:textId="77777777" w:rsidR="00C92283" w:rsidRPr="0003566A" w:rsidRDefault="00C92283"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On-Site Energy</w:t>
            </w:r>
          </w:p>
          <w:p w14:paraId="4FD0CE15" w14:textId="77777777" w:rsidR="00C92283" w:rsidRPr="0003566A" w:rsidRDefault="00C92283"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w:t>
            </w:r>
            <w:r w:rsidRPr="0003566A">
              <w:rPr>
                <w:rFonts w:ascii="Frutiger LT Std 57 Cn" w:eastAsia="Times New Roman" w:hAnsi="Frutiger LT Std 57 Cn" w:cs="Arial"/>
                <w:b/>
                <w:bCs/>
                <w:i/>
                <w:iCs/>
                <w:kern w:val="24"/>
                <w:lang w:val="en-US" w:eastAsia="en-CA"/>
              </w:rPr>
              <w:t>Local</w:t>
            </w:r>
            <w:r w:rsidRPr="0003566A">
              <w:rPr>
                <w:rFonts w:ascii="Frutiger LT Std 57 Cn" w:eastAsia="Times New Roman" w:hAnsi="Frutiger LT Std 57 Cn" w:cs="Arial"/>
                <w:b/>
                <w:bCs/>
                <w:kern w:val="24"/>
                <w:lang w:val="en-US" w:eastAsia="en-CA"/>
              </w:rPr>
              <w:t>)</w:t>
            </w:r>
          </w:p>
        </w:tc>
        <w:tc>
          <w:tcPr>
            <w:tcW w:w="4325" w:type="dxa"/>
            <w:shd w:val="clear" w:color="auto" w:fill="4393C3"/>
            <w:tcMar>
              <w:top w:w="72" w:type="dxa"/>
              <w:left w:w="144" w:type="dxa"/>
              <w:bottom w:w="72" w:type="dxa"/>
              <w:right w:w="144" w:type="dxa"/>
            </w:tcMar>
            <w:hideMark/>
          </w:tcPr>
          <w:p w14:paraId="187ECBE1"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 xml:space="preserve">Provide programs and incentives </w:t>
            </w:r>
          </w:p>
          <w:p w14:paraId="53603ED2"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 xml:space="preserve">Conduct outreach campaigns </w:t>
            </w:r>
          </w:p>
          <w:p w14:paraId="2E56CE17"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Offer bulk buy programs</w:t>
            </w:r>
          </w:p>
          <w:p w14:paraId="532D0CFD"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 xml:space="preserve">Increase internal capacity </w:t>
            </w:r>
          </w:p>
          <w:p w14:paraId="02582E70"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Install on-site generation at city facilities</w:t>
            </w:r>
          </w:p>
        </w:tc>
        <w:tc>
          <w:tcPr>
            <w:tcW w:w="3924" w:type="dxa"/>
            <w:tcBorders>
              <w:bottom w:val="double" w:sz="4" w:space="0" w:color="ED7D31" w:themeColor="accent2"/>
              <w:right w:val="double" w:sz="4" w:space="0" w:color="ED7D31" w:themeColor="accent2"/>
            </w:tcBorders>
            <w:shd w:val="clear" w:color="auto" w:fill="2166AC"/>
            <w:tcMar>
              <w:top w:w="72" w:type="dxa"/>
              <w:left w:w="144" w:type="dxa"/>
              <w:bottom w:w="72" w:type="dxa"/>
              <w:right w:w="144" w:type="dxa"/>
            </w:tcMar>
            <w:hideMark/>
          </w:tcPr>
          <w:p w14:paraId="0BFA4114"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Update regulations to support on-site energy generation</w:t>
            </w:r>
          </w:p>
        </w:tc>
        <w:tc>
          <w:tcPr>
            <w:tcW w:w="4513" w:type="dxa"/>
            <w:tcBorders>
              <w:top w:val="double" w:sz="4" w:space="0" w:color="ED7D31" w:themeColor="accent2"/>
              <w:left w:val="double" w:sz="4" w:space="0" w:color="ED7D31" w:themeColor="accent2"/>
              <w:bottom w:val="double" w:sz="4" w:space="0" w:color="ED7D31" w:themeColor="accent2"/>
              <w:right w:val="double" w:sz="4" w:space="0" w:color="ED7D31" w:themeColor="accent2"/>
            </w:tcBorders>
            <w:shd w:val="clear" w:color="auto" w:fill="053061"/>
            <w:tcMar>
              <w:top w:w="72" w:type="dxa"/>
              <w:left w:w="144" w:type="dxa"/>
              <w:bottom w:w="72" w:type="dxa"/>
              <w:right w:w="144" w:type="dxa"/>
            </w:tcMar>
            <w:hideMark/>
          </w:tcPr>
          <w:p w14:paraId="1A9F4D33" w14:textId="77777777" w:rsidR="00C92283" w:rsidRPr="00E82905" w:rsidRDefault="00C92283" w:rsidP="00C92283">
            <w:pPr>
              <w:numPr>
                <w:ilvl w:val="0"/>
                <w:numId w:val="24"/>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Evaluate potential for zero emission on-site thermal systems</w:t>
            </w:r>
          </w:p>
          <w:p w14:paraId="6C615915" w14:textId="77777777" w:rsidR="00C92283" w:rsidRPr="00E82905" w:rsidRDefault="00C92283" w:rsidP="00C92283">
            <w:pPr>
              <w:numPr>
                <w:ilvl w:val="0"/>
                <w:numId w:val="24"/>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Develop a renewable energy proliferation strategy</w:t>
            </w:r>
          </w:p>
          <w:p w14:paraId="6DA37B17" w14:textId="77777777" w:rsidR="00C92283" w:rsidRPr="00E82905" w:rsidRDefault="00C92283" w:rsidP="00C92283">
            <w:pPr>
              <w:numPr>
                <w:ilvl w:val="0"/>
                <w:numId w:val="24"/>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Lobby for authority to allow peer-to-peer energy transactions</w:t>
            </w:r>
          </w:p>
        </w:tc>
        <w:tc>
          <w:tcPr>
            <w:tcW w:w="3729" w:type="dxa"/>
            <w:tcBorders>
              <w:left w:val="double" w:sz="4" w:space="0" w:color="ED7D31" w:themeColor="accent2"/>
            </w:tcBorders>
            <w:shd w:val="clear" w:color="auto" w:fill="009077"/>
            <w:tcMar>
              <w:top w:w="72" w:type="dxa"/>
              <w:left w:w="144" w:type="dxa"/>
              <w:bottom w:w="72" w:type="dxa"/>
              <w:right w:w="144" w:type="dxa"/>
            </w:tcMar>
            <w:hideMark/>
          </w:tcPr>
          <w:p w14:paraId="33B61EB6"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Establish peer-to-peer energy transactions as a key part of the city’s energy market</w:t>
            </w:r>
          </w:p>
          <w:p w14:paraId="6CC5019C"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Implement an on-site renewable energy strategy</w:t>
            </w:r>
          </w:p>
        </w:tc>
        <w:tc>
          <w:tcPr>
            <w:tcW w:w="2747" w:type="dxa"/>
            <w:shd w:val="clear" w:color="auto" w:fill="1B7837"/>
            <w:tcMar>
              <w:top w:w="72" w:type="dxa"/>
              <w:left w:w="144" w:type="dxa"/>
              <w:bottom w:w="72" w:type="dxa"/>
              <w:right w:w="144" w:type="dxa"/>
            </w:tcMar>
            <w:vAlign w:val="center"/>
          </w:tcPr>
          <w:p w14:paraId="5CDBA12D" w14:textId="77777777" w:rsidR="00C92283" w:rsidRPr="00E82905" w:rsidRDefault="00C92283" w:rsidP="00635DE7">
            <w:pPr>
              <w:spacing w:after="0" w:line="240" w:lineRule="auto"/>
              <w:ind w:left="-10"/>
              <w:contextualSpacing/>
              <w:jc w:val="center"/>
              <w:rPr>
                <w:rFonts w:ascii="Frutiger LT Std 57 Cn" w:eastAsia="Times New Roman" w:hAnsi="Frutiger LT Std 57 Cn" w:cs="Arial"/>
                <w:bCs/>
                <w:color w:val="FFFFFF"/>
                <w:kern w:val="24"/>
                <w:sz w:val="20"/>
                <w:szCs w:val="16"/>
                <w:lang w:val="en-US" w:eastAsia="en-CA"/>
              </w:rPr>
            </w:pPr>
            <w:r w:rsidRPr="00E82905">
              <w:rPr>
                <w:rFonts w:ascii="Frutiger LT Std 57 Cn" w:eastAsia="Times New Roman" w:hAnsi="Frutiger LT Std 57 Cn" w:cs="Arial"/>
                <w:bCs/>
                <w:color w:val="FFFFFF"/>
                <w:kern w:val="24"/>
                <w:sz w:val="20"/>
                <w:szCs w:val="16"/>
                <w:lang w:val="en-US" w:eastAsia="en-CA"/>
              </w:rPr>
              <w:t>Grid-supplied and neighborhood-scale energy supplemented by desired level of on-site generation</w:t>
            </w:r>
          </w:p>
        </w:tc>
      </w:tr>
      <w:tr w:rsidR="00C92283" w:rsidRPr="002F72F9" w14:paraId="1891953A" w14:textId="77777777" w:rsidTr="00635DE7">
        <w:trPr>
          <w:cantSplit/>
          <w:trHeight w:val="723"/>
        </w:trPr>
        <w:tc>
          <w:tcPr>
            <w:tcW w:w="691" w:type="dxa"/>
            <w:vMerge/>
            <w:shd w:val="clear" w:color="auto" w:fill="8EAADB"/>
          </w:tcPr>
          <w:p w14:paraId="085295A1" w14:textId="77777777" w:rsidR="00C92283" w:rsidRPr="00880D89" w:rsidRDefault="00C92283" w:rsidP="00635DE7">
            <w:pPr>
              <w:spacing w:after="0" w:line="240" w:lineRule="auto"/>
              <w:rPr>
                <w:rFonts w:ascii="Frutiger LT Std 87 ExtraBlk Cn" w:eastAsia="Times New Roman" w:hAnsi="Frutiger LT Std 87 ExtraBlk Cn" w:cs="Arial"/>
                <w:b/>
                <w:bCs/>
                <w:kern w:val="24"/>
                <w:sz w:val="24"/>
                <w:szCs w:val="26"/>
                <w:lang w:val="en-US" w:eastAsia="en-CA"/>
              </w:rPr>
            </w:pPr>
          </w:p>
        </w:tc>
        <w:tc>
          <w:tcPr>
            <w:tcW w:w="1851" w:type="dxa"/>
            <w:shd w:val="clear" w:color="auto" w:fill="FFFFFF" w:themeFill="background1"/>
            <w:tcMar>
              <w:top w:w="72" w:type="dxa"/>
              <w:left w:w="144" w:type="dxa"/>
              <w:bottom w:w="72" w:type="dxa"/>
              <w:right w:w="144" w:type="dxa"/>
            </w:tcMar>
            <w:vAlign w:val="center"/>
            <w:hideMark/>
          </w:tcPr>
          <w:p w14:paraId="6342F377" w14:textId="77777777" w:rsidR="00C92283" w:rsidRPr="0003566A" w:rsidRDefault="00C92283"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Grid Modernization</w:t>
            </w:r>
          </w:p>
        </w:tc>
        <w:tc>
          <w:tcPr>
            <w:tcW w:w="4325" w:type="dxa"/>
            <w:tcBorders>
              <w:right w:val="double" w:sz="4" w:space="0" w:color="ED7D31" w:themeColor="accent2"/>
            </w:tcBorders>
            <w:shd w:val="clear" w:color="auto" w:fill="4393C3"/>
            <w:tcMar>
              <w:top w:w="72" w:type="dxa"/>
              <w:left w:w="144" w:type="dxa"/>
              <w:bottom w:w="72" w:type="dxa"/>
              <w:right w:w="144" w:type="dxa"/>
            </w:tcMar>
            <w:hideMark/>
          </w:tcPr>
          <w:p w14:paraId="1A82FBFE"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Develop internal capacity to understand grid modernization and its relationship to achieving climate and energy objectives</w:t>
            </w:r>
          </w:p>
        </w:tc>
        <w:tc>
          <w:tcPr>
            <w:tcW w:w="3924" w:type="dxa"/>
            <w:tcBorders>
              <w:top w:val="double" w:sz="4" w:space="0" w:color="ED7D31" w:themeColor="accent2"/>
              <w:left w:val="double" w:sz="4" w:space="0" w:color="ED7D31" w:themeColor="accent2"/>
              <w:bottom w:val="double" w:sz="4" w:space="0" w:color="ED7D31" w:themeColor="accent2"/>
              <w:right w:val="double" w:sz="4" w:space="0" w:color="ED7D31" w:themeColor="accent2"/>
            </w:tcBorders>
            <w:shd w:val="clear" w:color="auto" w:fill="2166AC"/>
            <w:tcMar>
              <w:top w:w="72" w:type="dxa"/>
              <w:left w:w="144" w:type="dxa"/>
              <w:bottom w:w="72" w:type="dxa"/>
              <w:right w:w="144" w:type="dxa"/>
            </w:tcMar>
            <w:hideMark/>
          </w:tcPr>
          <w:p w14:paraId="2E09F7FF"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hAnsi="Frutiger LT Std 57 Cn"/>
                <w:bCs/>
                <w:color w:val="FFFFFF" w:themeColor="background1"/>
                <w:sz w:val="19"/>
                <w:szCs w:val="19"/>
              </w:rPr>
              <w:t>Work with utilities to install advanced metering infrastructure</w:t>
            </w:r>
          </w:p>
        </w:tc>
        <w:tc>
          <w:tcPr>
            <w:tcW w:w="4513" w:type="dxa"/>
            <w:tcBorders>
              <w:top w:val="double" w:sz="4" w:space="0" w:color="ED7D31" w:themeColor="accent2"/>
              <w:left w:val="double" w:sz="4" w:space="0" w:color="ED7D31" w:themeColor="accent2"/>
            </w:tcBorders>
            <w:shd w:val="clear" w:color="auto" w:fill="053061"/>
            <w:tcMar>
              <w:top w:w="72" w:type="dxa"/>
              <w:left w:w="144" w:type="dxa"/>
              <w:bottom w:w="72" w:type="dxa"/>
              <w:right w:w="144" w:type="dxa"/>
            </w:tcMar>
            <w:hideMark/>
          </w:tcPr>
          <w:p w14:paraId="4F7BB85E" w14:textId="77777777" w:rsidR="00C92283" w:rsidRPr="00E82905" w:rsidRDefault="00C92283" w:rsidP="00C92283">
            <w:pPr>
              <w:numPr>
                <w:ilvl w:val="0"/>
                <w:numId w:val="24"/>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Require buildings to install advanced meters</w:t>
            </w:r>
          </w:p>
          <w:p w14:paraId="585CD9F8" w14:textId="77777777" w:rsidR="00C92283" w:rsidRPr="00E82905" w:rsidRDefault="00C92283" w:rsidP="00C92283">
            <w:pPr>
              <w:numPr>
                <w:ilvl w:val="0"/>
                <w:numId w:val="24"/>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Study grid’s ability to host distributed energy resources (with utility)</w:t>
            </w:r>
          </w:p>
          <w:p w14:paraId="7D22E78A" w14:textId="77777777" w:rsidR="00C92283" w:rsidRPr="00E82905" w:rsidRDefault="00C92283" w:rsidP="00C92283">
            <w:pPr>
              <w:numPr>
                <w:ilvl w:val="0"/>
                <w:numId w:val="24"/>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Lobby state and electric utility to incorporate distributed energy resources into planning</w:t>
            </w:r>
          </w:p>
        </w:tc>
        <w:tc>
          <w:tcPr>
            <w:tcW w:w="3729" w:type="dxa"/>
            <w:tcBorders>
              <w:bottom w:val="double" w:sz="4" w:space="0" w:color="ED7D31" w:themeColor="accent2"/>
            </w:tcBorders>
            <w:shd w:val="clear" w:color="auto" w:fill="009077"/>
            <w:tcMar>
              <w:top w:w="72" w:type="dxa"/>
              <w:left w:w="144" w:type="dxa"/>
              <w:bottom w:w="72" w:type="dxa"/>
              <w:right w:w="144" w:type="dxa"/>
            </w:tcMar>
            <w:hideMark/>
          </w:tcPr>
          <w:p w14:paraId="3F19A147"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Develop a location-based profile of energy and emissions</w:t>
            </w:r>
          </w:p>
          <w:p w14:paraId="554CFC48"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Implement and support pilot projects</w:t>
            </w:r>
          </w:p>
          <w:p w14:paraId="057727AF"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Work with state to allow and develop a peer-to-peer energy market</w:t>
            </w:r>
          </w:p>
        </w:tc>
        <w:tc>
          <w:tcPr>
            <w:tcW w:w="2747" w:type="dxa"/>
            <w:shd w:val="clear" w:color="auto" w:fill="1B7837"/>
            <w:tcMar>
              <w:top w:w="72" w:type="dxa"/>
              <w:left w:w="144" w:type="dxa"/>
              <w:bottom w:w="72" w:type="dxa"/>
              <w:right w:w="144" w:type="dxa"/>
            </w:tcMar>
            <w:vAlign w:val="center"/>
          </w:tcPr>
          <w:p w14:paraId="473A09AA" w14:textId="77777777" w:rsidR="00C92283" w:rsidRPr="00E82905" w:rsidRDefault="00C92283" w:rsidP="00635DE7">
            <w:pPr>
              <w:spacing w:after="0" w:line="240" w:lineRule="auto"/>
              <w:ind w:left="-10"/>
              <w:contextualSpacing/>
              <w:jc w:val="center"/>
              <w:rPr>
                <w:rFonts w:ascii="Frutiger LT Std 57 Cn" w:eastAsia="Times New Roman" w:hAnsi="Frutiger LT Std 57 Cn" w:cs="Arial"/>
                <w:bCs/>
                <w:color w:val="FFFFFF"/>
                <w:kern w:val="24"/>
                <w:sz w:val="20"/>
                <w:szCs w:val="16"/>
                <w:lang w:val="en-US" w:eastAsia="en-CA"/>
              </w:rPr>
            </w:pPr>
            <w:r w:rsidRPr="00E82905">
              <w:rPr>
                <w:rFonts w:ascii="Frutiger LT Std 57 Cn" w:eastAsia="Times New Roman" w:hAnsi="Frutiger LT Std 57 Cn" w:cs="Arial"/>
                <w:bCs/>
                <w:color w:val="FFFFFF"/>
                <w:kern w:val="24"/>
                <w:sz w:val="20"/>
                <w:szCs w:val="16"/>
                <w:lang w:val="en-US" w:eastAsia="en-CA"/>
              </w:rPr>
              <w:t>Highly efficient grid capable of supporting desired level of distributed energy resources</w:t>
            </w:r>
          </w:p>
        </w:tc>
      </w:tr>
      <w:tr w:rsidR="00C92283" w:rsidRPr="002F72F9" w14:paraId="12385F87" w14:textId="77777777" w:rsidTr="00635DE7">
        <w:trPr>
          <w:cantSplit/>
          <w:trHeight w:val="226"/>
        </w:trPr>
        <w:tc>
          <w:tcPr>
            <w:tcW w:w="691" w:type="dxa"/>
            <w:vMerge w:val="restart"/>
            <w:shd w:val="clear" w:color="auto" w:fill="70AD47"/>
            <w:textDirection w:val="btLr"/>
            <w:vAlign w:val="center"/>
          </w:tcPr>
          <w:p w14:paraId="24169D13" w14:textId="77777777" w:rsidR="00C92283" w:rsidRPr="00880D89" w:rsidRDefault="00C92283" w:rsidP="00635DE7">
            <w:pPr>
              <w:spacing w:after="0" w:line="240" w:lineRule="auto"/>
              <w:ind w:left="113" w:right="113"/>
              <w:jc w:val="center"/>
              <w:rPr>
                <w:rFonts w:ascii="Frutiger LT Std 87 ExtraBlk Cn" w:eastAsia="Times New Roman" w:hAnsi="Frutiger LT Std 87 ExtraBlk Cn" w:cs="Arial"/>
                <w:b/>
                <w:bCs/>
                <w:kern w:val="24"/>
                <w:sz w:val="24"/>
                <w:szCs w:val="26"/>
                <w:lang w:val="en-US" w:eastAsia="en-CA"/>
              </w:rPr>
            </w:pPr>
            <w:r w:rsidRPr="00880D89">
              <w:rPr>
                <w:rFonts w:ascii="Frutiger LT Std 87 ExtraBlk Cn" w:eastAsia="Times New Roman" w:hAnsi="Frutiger LT Std 87 ExtraBlk Cn" w:cs="Arial"/>
                <w:b/>
                <w:bCs/>
                <w:kern w:val="24"/>
                <w:sz w:val="24"/>
                <w:szCs w:val="26"/>
                <w:lang w:val="en-US" w:eastAsia="en-CA"/>
              </w:rPr>
              <w:t>BUILDINGS</w:t>
            </w:r>
          </w:p>
        </w:tc>
        <w:tc>
          <w:tcPr>
            <w:tcW w:w="1851" w:type="dxa"/>
            <w:shd w:val="clear" w:color="auto" w:fill="FFFFFF" w:themeFill="background1"/>
            <w:tcMar>
              <w:top w:w="72" w:type="dxa"/>
              <w:left w:w="144" w:type="dxa"/>
              <w:bottom w:w="72" w:type="dxa"/>
              <w:right w:w="144" w:type="dxa"/>
            </w:tcMar>
            <w:vAlign w:val="center"/>
            <w:hideMark/>
          </w:tcPr>
          <w:p w14:paraId="1294B4ED" w14:textId="77777777" w:rsidR="00C92283" w:rsidRPr="0003566A" w:rsidRDefault="00C92283"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New Buildings</w:t>
            </w:r>
          </w:p>
        </w:tc>
        <w:tc>
          <w:tcPr>
            <w:tcW w:w="4325" w:type="dxa"/>
            <w:shd w:val="clear" w:color="auto" w:fill="4393C3"/>
            <w:tcMar>
              <w:top w:w="72" w:type="dxa"/>
              <w:left w:w="144" w:type="dxa"/>
              <w:bottom w:w="72" w:type="dxa"/>
              <w:right w:w="144" w:type="dxa"/>
            </w:tcMar>
            <w:hideMark/>
          </w:tcPr>
          <w:p w14:paraId="6DEDA576"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Offer incentives</w:t>
            </w:r>
          </w:p>
          <w:p w14:paraId="50F19701"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Coordinate bulk buy programs</w:t>
            </w:r>
          </w:p>
          <w:p w14:paraId="5F3AD402"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Support building sector training</w:t>
            </w:r>
          </w:p>
          <w:p w14:paraId="6EE437FA"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Pilot technologies</w:t>
            </w:r>
          </w:p>
          <w:p w14:paraId="44445733"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Study thermal and industrial decarbonization options</w:t>
            </w:r>
          </w:p>
        </w:tc>
        <w:tc>
          <w:tcPr>
            <w:tcW w:w="3924" w:type="dxa"/>
            <w:tcBorders>
              <w:top w:val="double" w:sz="4" w:space="0" w:color="ED7D31" w:themeColor="accent2"/>
            </w:tcBorders>
            <w:shd w:val="clear" w:color="auto" w:fill="2166AC"/>
            <w:tcMar>
              <w:top w:w="72" w:type="dxa"/>
              <w:left w:w="144" w:type="dxa"/>
              <w:bottom w:w="72" w:type="dxa"/>
              <w:right w:w="144" w:type="dxa"/>
            </w:tcMar>
            <w:hideMark/>
          </w:tcPr>
          <w:p w14:paraId="0CD2103B"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Integrate GHG emissions performance into ‘up-zoning’ and programs</w:t>
            </w:r>
          </w:p>
        </w:tc>
        <w:tc>
          <w:tcPr>
            <w:tcW w:w="4513" w:type="dxa"/>
            <w:tcBorders>
              <w:right w:val="double" w:sz="4" w:space="0" w:color="ED7D31" w:themeColor="accent2"/>
            </w:tcBorders>
            <w:shd w:val="clear" w:color="auto" w:fill="053061"/>
            <w:tcMar>
              <w:top w:w="72" w:type="dxa"/>
              <w:left w:w="144" w:type="dxa"/>
              <w:bottom w:w="72" w:type="dxa"/>
              <w:right w:w="144" w:type="dxa"/>
            </w:tcMar>
            <w:hideMark/>
          </w:tcPr>
          <w:p w14:paraId="71C54C98"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Develop a roadmap to zero emission building (ZEB) codes</w:t>
            </w:r>
          </w:p>
          <w:p w14:paraId="39186705"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 xml:space="preserve">Map trajectory to ZEB performance </w:t>
            </w:r>
          </w:p>
          <w:p w14:paraId="7834F1C5"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Develop Incentive programs with utilities for ZEBs</w:t>
            </w:r>
          </w:p>
        </w:tc>
        <w:tc>
          <w:tcPr>
            <w:tcW w:w="3729" w:type="dxa"/>
            <w:tcBorders>
              <w:top w:val="double" w:sz="4" w:space="0" w:color="ED7D31" w:themeColor="accent2"/>
              <w:left w:val="double" w:sz="4" w:space="0" w:color="ED7D31" w:themeColor="accent2"/>
              <w:bottom w:val="double" w:sz="4" w:space="0" w:color="ED7D31" w:themeColor="accent2"/>
              <w:right w:val="double" w:sz="4" w:space="0" w:color="ED7D31" w:themeColor="accent2"/>
            </w:tcBorders>
            <w:shd w:val="clear" w:color="auto" w:fill="009077"/>
            <w:tcMar>
              <w:top w:w="72" w:type="dxa"/>
              <w:left w:w="144" w:type="dxa"/>
              <w:bottom w:w="72" w:type="dxa"/>
              <w:right w:w="144" w:type="dxa"/>
            </w:tcMar>
            <w:hideMark/>
          </w:tcPr>
          <w:p w14:paraId="222C134C"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Implement ZEB building codes</w:t>
            </w:r>
          </w:p>
        </w:tc>
        <w:tc>
          <w:tcPr>
            <w:tcW w:w="2747" w:type="dxa"/>
            <w:tcBorders>
              <w:left w:val="double" w:sz="4" w:space="0" w:color="ED7D31" w:themeColor="accent2"/>
            </w:tcBorders>
            <w:shd w:val="clear" w:color="auto" w:fill="1B7837"/>
            <w:tcMar>
              <w:top w:w="72" w:type="dxa"/>
              <w:left w:w="144" w:type="dxa"/>
              <w:bottom w:w="72" w:type="dxa"/>
              <w:right w:w="144" w:type="dxa"/>
            </w:tcMar>
            <w:vAlign w:val="center"/>
          </w:tcPr>
          <w:p w14:paraId="0FED007C" w14:textId="77777777" w:rsidR="00C92283" w:rsidRPr="00E82905" w:rsidRDefault="00C92283" w:rsidP="00635DE7">
            <w:pPr>
              <w:spacing w:after="0" w:line="240" w:lineRule="auto"/>
              <w:ind w:left="-10"/>
              <w:contextualSpacing/>
              <w:jc w:val="center"/>
              <w:rPr>
                <w:rFonts w:ascii="Frutiger LT Std 57 Cn" w:eastAsia="Times New Roman" w:hAnsi="Frutiger LT Std 57 Cn" w:cs="Arial"/>
                <w:bCs/>
                <w:color w:val="FFFFFF"/>
                <w:kern w:val="24"/>
                <w:sz w:val="20"/>
                <w:szCs w:val="16"/>
                <w:lang w:val="en-US" w:eastAsia="en-CA"/>
              </w:rPr>
            </w:pPr>
            <w:r w:rsidRPr="00E82905">
              <w:rPr>
                <w:rFonts w:ascii="Frutiger LT Std 57 Cn" w:eastAsia="Times New Roman" w:hAnsi="Frutiger LT Std 57 Cn" w:cs="Arial"/>
                <w:bCs/>
                <w:color w:val="FFFFFF"/>
                <w:kern w:val="24"/>
                <w:sz w:val="20"/>
                <w:szCs w:val="16"/>
                <w:lang w:val="en-US" w:eastAsia="en-CA"/>
              </w:rPr>
              <w:t>All new buildings required to be zero emissions</w:t>
            </w:r>
          </w:p>
        </w:tc>
      </w:tr>
      <w:tr w:rsidR="00C92283" w:rsidRPr="002F72F9" w14:paraId="0C427CBD" w14:textId="77777777" w:rsidTr="00635DE7">
        <w:trPr>
          <w:cantSplit/>
          <w:trHeight w:val="391"/>
        </w:trPr>
        <w:tc>
          <w:tcPr>
            <w:tcW w:w="691" w:type="dxa"/>
            <w:vMerge/>
            <w:shd w:val="clear" w:color="auto" w:fill="70AD47"/>
          </w:tcPr>
          <w:p w14:paraId="17B586A7" w14:textId="77777777" w:rsidR="00C92283" w:rsidRPr="0003566A" w:rsidRDefault="00C92283" w:rsidP="00635DE7">
            <w:pPr>
              <w:spacing w:after="0" w:line="240" w:lineRule="auto"/>
              <w:rPr>
                <w:rFonts w:ascii="Frutiger LT Std 87 ExtraBlk Cn" w:eastAsia="Times New Roman" w:hAnsi="Frutiger LT Std 87 ExtraBlk Cn" w:cs="Arial"/>
                <w:b/>
                <w:bCs/>
                <w:kern w:val="24"/>
                <w:sz w:val="28"/>
                <w:szCs w:val="26"/>
                <w:lang w:val="en-US" w:eastAsia="en-CA"/>
              </w:rPr>
            </w:pPr>
          </w:p>
        </w:tc>
        <w:tc>
          <w:tcPr>
            <w:tcW w:w="1851" w:type="dxa"/>
            <w:shd w:val="clear" w:color="auto" w:fill="FFFFFF" w:themeFill="background1"/>
            <w:tcMar>
              <w:top w:w="72" w:type="dxa"/>
              <w:left w:w="144" w:type="dxa"/>
              <w:bottom w:w="72" w:type="dxa"/>
              <w:right w:w="144" w:type="dxa"/>
            </w:tcMar>
            <w:vAlign w:val="center"/>
            <w:hideMark/>
          </w:tcPr>
          <w:p w14:paraId="29FB6885" w14:textId="77777777" w:rsidR="00C92283" w:rsidRPr="0003566A" w:rsidRDefault="00C92283"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Existing Buildings</w:t>
            </w:r>
          </w:p>
        </w:tc>
        <w:tc>
          <w:tcPr>
            <w:tcW w:w="4325" w:type="dxa"/>
            <w:shd w:val="clear" w:color="auto" w:fill="4393C3"/>
            <w:tcMar>
              <w:top w:w="72" w:type="dxa"/>
              <w:left w:w="144" w:type="dxa"/>
              <w:bottom w:w="72" w:type="dxa"/>
              <w:right w:w="144" w:type="dxa"/>
            </w:tcMar>
            <w:hideMark/>
          </w:tcPr>
          <w:p w14:paraId="2CE58478"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 xml:space="preserve">Provide decarbonization and efficiency programs and incentives </w:t>
            </w:r>
          </w:p>
          <w:p w14:paraId="7C17B460"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Support building sector training</w:t>
            </w:r>
          </w:p>
          <w:p w14:paraId="346FBD56"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Pilot technologies</w:t>
            </w:r>
          </w:p>
          <w:p w14:paraId="3DBF6CD3"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Study thermal and industrial decarbonization options</w:t>
            </w:r>
          </w:p>
          <w:p w14:paraId="73BEB9A9"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 xml:space="preserve">Implement municipal energy management program </w:t>
            </w:r>
          </w:p>
          <w:p w14:paraId="76E56E85"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Increase internal capacity</w:t>
            </w:r>
          </w:p>
        </w:tc>
        <w:tc>
          <w:tcPr>
            <w:tcW w:w="3924" w:type="dxa"/>
            <w:shd w:val="clear" w:color="auto" w:fill="2166AC"/>
            <w:tcMar>
              <w:top w:w="72" w:type="dxa"/>
              <w:left w:w="144" w:type="dxa"/>
              <w:bottom w:w="72" w:type="dxa"/>
              <w:right w:w="144" w:type="dxa"/>
            </w:tcMar>
            <w:hideMark/>
          </w:tcPr>
          <w:p w14:paraId="5ACDD455"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Explore/develop MOU with utilities to decarbonize buildings</w:t>
            </w:r>
          </w:p>
        </w:tc>
        <w:tc>
          <w:tcPr>
            <w:tcW w:w="4513" w:type="dxa"/>
            <w:tcBorders>
              <w:right w:val="double" w:sz="4" w:space="0" w:color="ED7D31" w:themeColor="accent2"/>
            </w:tcBorders>
            <w:shd w:val="clear" w:color="auto" w:fill="053061"/>
            <w:tcMar>
              <w:top w:w="72" w:type="dxa"/>
              <w:left w:w="144" w:type="dxa"/>
              <w:bottom w:w="72" w:type="dxa"/>
              <w:right w:w="144" w:type="dxa"/>
            </w:tcMar>
            <w:hideMark/>
          </w:tcPr>
          <w:p w14:paraId="2557B000" w14:textId="77777777" w:rsidR="00C92283" w:rsidRPr="00E82905" w:rsidRDefault="00C92283" w:rsidP="00C92283">
            <w:pPr>
              <w:numPr>
                <w:ilvl w:val="0"/>
                <w:numId w:val="26"/>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Offer incentives for decarbonization</w:t>
            </w:r>
          </w:p>
          <w:p w14:paraId="3007B1CA" w14:textId="77777777" w:rsidR="00C92283" w:rsidRPr="00E82905" w:rsidRDefault="00C92283" w:rsidP="00C92283">
            <w:pPr>
              <w:numPr>
                <w:ilvl w:val="0"/>
                <w:numId w:val="26"/>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Enact a building energy reporting and benchmarking policy</w:t>
            </w:r>
          </w:p>
          <w:p w14:paraId="323C584B" w14:textId="77777777" w:rsidR="00C92283" w:rsidRPr="00E82905" w:rsidRDefault="00C92283" w:rsidP="00C92283">
            <w:pPr>
              <w:numPr>
                <w:ilvl w:val="0"/>
                <w:numId w:val="26"/>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Integrate GHG emissions into retrofit requirements</w:t>
            </w:r>
          </w:p>
          <w:p w14:paraId="5013FAC7" w14:textId="77777777" w:rsidR="00C92283" w:rsidRPr="00E82905" w:rsidRDefault="00C92283" w:rsidP="00C92283">
            <w:pPr>
              <w:numPr>
                <w:ilvl w:val="0"/>
                <w:numId w:val="26"/>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Develop incentive programs with utilities for ZEBs</w:t>
            </w:r>
          </w:p>
          <w:p w14:paraId="298893B7" w14:textId="77777777" w:rsidR="00C92283" w:rsidRPr="00E82905" w:rsidRDefault="00C92283" w:rsidP="00C92283">
            <w:pPr>
              <w:numPr>
                <w:ilvl w:val="0"/>
                <w:numId w:val="26"/>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Offer decarbonization incentives</w:t>
            </w:r>
          </w:p>
        </w:tc>
        <w:tc>
          <w:tcPr>
            <w:tcW w:w="3729" w:type="dxa"/>
            <w:tcBorders>
              <w:top w:val="double" w:sz="4" w:space="0" w:color="ED7D31" w:themeColor="accent2"/>
              <w:left w:val="double" w:sz="4" w:space="0" w:color="ED7D31" w:themeColor="accent2"/>
              <w:bottom w:val="double" w:sz="4" w:space="0" w:color="ED7D31" w:themeColor="accent2"/>
              <w:right w:val="double" w:sz="4" w:space="0" w:color="ED7D31" w:themeColor="accent2"/>
            </w:tcBorders>
            <w:shd w:val="clear" w:color="auto" w:fill="009077"/>
            <w:tcMar>
              <w:top w:w="72" w:type="dxa"/>
              <w:left w:w="144" w:type="dxa"/>
              <w:bottom w:w="72" w:type="dxa"/>
              <w:right w:w="144" w:type="dxa"/>
            </w:tcMar>
            <w:hideMark/>
          </w:tcPr>
          <w:p w14:paraId="77978AC6" w14:textId="77777777" w:rsidR="00C92283" w:rsidRPr="00E82905" w:rsidRDefault="00C92283" w:rsidP="00C92283">
            <w:pPr>
              <w:numPr>
                <w:ilvl w:val="0"/>
                <w:numId w:val="25"/>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 xml:space="preserve">Retrofit all existing buildings to eliminate fossil fuel dependency </w:t>
            </w:r>
          </w:p>
        </w:tc>
        <w:tc>
          <w:tcPr>
            <w:tcW w:w="2747" w:type="dxa"/>
            <w:tcBorders>
              <w:left w:val="double" w:sz="4" w:space="0" w:color="ED7D31" w:themeColor="accent2"/>
            </w:tcBorders>
            <w:shd w:val="clear" w:color="auto" w:fill="1B7837"/>
            <w:tcMar>
              <w:top w:w="72" w:type="dxa"/>
              <w:left w:w="144" w:type="dxa"/>
              <w:bottom w:w="72" w:type="dxa"/>
              <w:right w:w="144" w:type="dxa"/>
            </w:tcMar>
            <w:vAlign w:val="center"/>
          </w:tcPr>
          <w:p w14:paraId="0BB3D015" w14:textId="77777777" w:rsidR="00C92283" w:rsidRPr="00E82905" w:rsidRDefault="00C92283" w:rsidP="00635DE7">
            <w:pPr>
              <w:spacing w:after="0" w:line="240" w:lineRule="auto"/>
              <w:ind w:left="-10"/>
              <w:contextualSpacing/>
              <w:jc w:val="center"/>
              <w:rPr>
                <w:rFonts w:ascii="Frutiger LT Std 57 Cn" w:eastAsia="Times New Roman" w:hAnsi="Frutiger LT Std 57 Cn" w:cs="Arial"/>
                <w:bCs/>
                <w:color w:val="FFFFFF"/>
                <w:kern w:val="24"/>
                <w:sz w:val="20"/>
                <w:szCs w:val="16"/>
                <w:lang w:val="en-US" w:eastAsia="en-CA"/>
              </w:rPr>
            </w:pPr>
            <w:r w:rsidRPr="00E82905">
              <w:rPr>
                <w:rFonts w:ascii="Frutiger LT Std 57 Cn" w:eastAsia="Times New Roman" w:hAnsi="Frutiger LT Std 57 Cn" w:cs="Arial"/>
                <w:bCs/>
                <w:color w:val="FFFFFF"/>
                <w:kern w:val="24"/>
                <w:sz w:val="20"/>
                <w:szCs w:val="16"/>
                <w:lang w:val="en-US" w:eastAsia="en-CA"/>
              </w:rPr>
              <w:t>All existing buildings retrofitted to operate on zero emission energy</w:t>
            </w:r>
          </w:p>
        </w:tc>
      </w:tr>
    </w:tbl>
    <w:p w14:paraId="2ED78715" w14:textId="089D228B" w:rsidR="00C92283" w:rsidRPr="00C92283" w:rsidRDefault="00A77AA1" w:rsidP="00C92283">
      <w:pPr>
        <w:keepNext/>
        <w:spacing w:after="200" w:line="240" w:lineRule="auto"/>
        <w:rPr>
          <w:rFonts w:ascii="Arial Narrow" w:hAnsi="Arial Narrow"/>
          <w:i/>
          <w:iCs/>
        </w:rPr>
        <w:sectPr w:rsidR="00C92283" w:rsidRPr="00C92283" w:rsidSect="007D0CF2">
          <w:pgSz w:w="24483" w:h="15842" w:orient="landscape" w:code="119"/>
          <w:pgMar w:top="1440" w:right="1440" w:bottom="1440" w:left="1440" w:header="708" w:footer="708" w:gutter="0"/>
          <w:cols w:space="708"/>
          <w:titlePg/>
          <w:docGrid w:linePitch="360"/>
        </w:sectPr>
      </w:pPr>
      <w:bookmarkStart w:id="9" w:name="_Ref459816795"/>
      <w:r w:rsidRPr="00C22F21">
        <w:rPr>
          <w:rFonts w:ascii="Arial Narrow" w:hAnsi="Arial Narrow"/>
          <w:i/>
          <w:iCs/>
        </w:rPr>
        <w:t xml:space="preserve">Figure </w:t>
      </w:r>
      <w:r w:rsidRPr="00C22F21">
        <w:rPr>
          <w:rFonts w:ascii="Arial Narrow" w:hAnsi="Arial Narrow"/>
          <w:i/>
          <w:iCs/>
        </w:rPr>
        <w:fldChar w:fldCharType="begin"/>
      </w:r>
      <w:r w:rsidRPr="00C22F21">
        <w:rPr>
          <w:rFonts w:ascii="Arial Narrow" w:hAnsi="Arial Narrow"/>
          <w:i/>
          <w:iCs/>
        </w:rPr>
        <w:instrText xml:space="preserve"> SEQ Figure \* ARABIC </w:instrText>
      </w:r>
      <w:r w:rsidRPr="00C22F21">
        <w:rPr>
          <w:rFonts w:ascii="Arial Narrow" w:hAnsi="Arial Narrow"/>
          <w:i/>
          <w:iCs/>
        </w:rPr>
        <w:fldChar w:fldCharType="separate"/>
      </w:r>
      <w:r w:rsidR="00060412">
        <w:rPr>
          <w:rFonts w:ascii="Arial Narrow" w:hAnsi="Arial Narrow"/>
          <w:i/>
          <w:iCs/>
          <w:noProof/>
        </w:rPr>
        <w:t>2</w:t>
      </w:r>
      <w:r w:rsidRPr="00C22F21">
        <w:rPr>
          <w:rFonts w:ascii="Arial Narrow" w:hAnsi="Arial Narrow"/>
          <w:i/>
          <w:iCs/>
        </w:rPr>
        <w:fldChar w:fldCharType="end"/>
      </w:r>
      <w:bookmarkEnd w:id="9"/>
      <w:r>
        <w:rPr>
          <w:rFonts w:ascii="Arial Narrow" w:hAnsi="Arial Narrow"/>
          <w:i/>
          <w:iCs/>
        </w:rPr>
        <w:t xml:space="preserve"> </w:t>
      </w:r>
      <w:r w:rsidR="007E59B0">
        <w:rPr>
          <w:rFonts w:ascii="Arial Narrow" w:hAnsi="Arial Narrow"/>
          <w:i/>
          <w:iCs/>
        </w:rPr>
        <w:t>Seattle</w:t>
      </w:r>
      <w:r>
        <w:rPr>
          <w:rFonts w:ascii="Arial Narrow" w:hAnsi="Arial Narrow"/>
          <w:i/>
          <w:iCs/>
        </w:rPr>
        <w:t>’s level of control for each urban system component according to the Playbook’s sphere of influence mapping tool.</w:t>
      </w:r>
    </w:p>
    <w:p w14:paraId="049C8C24" w14:textId="1801AA71" w:rsidR="00540D01" w:rsidRPr="0008458A" w:rsidRDefault="00C06E3E" w:rsidP="0008458A">
      <w:pPr>
        <w:pStyle w:val="Heading1"/>
      </w:pPr>
      <w:bookmarkStart w:id="10" w:name="_Toc460349482"/>
      <w:r>
        <w:t>S</w:t>
      </w:r>
      <w:r w:rsidRPr="00F2749E">
        <w:t>eattle Urban Centers</w:t>
      </w:r>
      <w:bookmarkEnd w:id="10"/>
    </w:p>
    <w:p w14:paraId="1EC33D4B" w14:textId="3AE422A6" w:rsidR="006F616E" w:rsidRPr="0008458A" w:rsidRDefault="006F616E" w:rsidP="0008458A">
      <w:pPr>
        <w:spacing w:line="276" w:lineRule="auto"/>
        <w:jc w:val="both"/>
        <w:rPr>
          <w:rFonts w:ascii="Arial Narrow" w:hAnsi="Arial Narrow"/>
          <w:sz w:val="24"/>
          <w:szCs w:val="24"/>
        </w:rPr>
      </w:pPr>
      <w:r w:rsidRPr="0008458A">
        <w:rPr>
          <w:rFonts w:ascii="Arial Narrow" w:hAnsi="Arial Narrow"/>
          <w:sz w:val="24"/>
          <w:szCs w:val="24"/>
        </w:rPr>
        <w:t>The City of Seattle conducts comprehensive planning to accommodate future population and job growth and help guide city planning policies. Seattle's Comprehensive Plan is centered on the Urban Village Strategy which encourages most future job and housing growth to specific areas in the city that are best able to absorb and capitalize on that growth, while providing essential public services and making amenities available to residents.</w:t>
      </w:r>
      <w:r>
        <w:rPr>
          <w:rFonts w:ascii="Arial Narrow" w:hAnsi="Arial Narrow"/>
          <w:sz w:val="24"/>
          <w:szCs w:val="24"/>
        </w:rPr>
        <w:t xml:space="preserve"> </w:t>
      </w:r>
      <w:r w:rsidRPr="0008458A">
        <w:rPr>
          <w:rFonts w:ascii="Arial Narrow" w:hAnsi="Arial Narrow"/>
          <w:sz w:val="24"/>
          <w:szCs w:val="24"/>
        </w:rPr>
        <w:t xml:space="preserve">These growth areas are broken down into urban centers, urban villages, and manufacturing/industrial areas. </w:t>
      </w:r>
    </w:p>
    <w:p w14:paraId="5D1204EF" w14:textId="7B52DF56" w:rsidR="004C7058" w:rsidRPr="00C22F21" w:rsidRDefault="006F616E" w:rsidP="007D0CF2">
      <w:pPr>
        <w:spacing w:line="276" w:lineRule="auto"/>
        <w:rPr>
          <w:rFonts w:ascii="Arial Narrow" w:hAnsi="Arial Narrow"/>
          <w:sz w:val="24"/>
          <w:szCs w:val="24"/>
        </w:rPr>
      </w:pPr>
      <w:r w:rsidRPr="0008458A">
        <w:rPr>
          <w:rFonts w:ascii="Arial Narrow" w:hAnsi="Arial Narrow"/>
          <w:sz w:val="24"/>
          <w:szCs w:val="24"/>
        </w:rPr>
        <w:t>Urban Centers are the densest neighborhoods and provide a diverse mix of uses, housing, and employment opportunities. There are six urban centers in Seattle, which meet planning criteria related to: accessibility to regional transit; accommodating a broad mix of commercial and residential activities; pedestrian and/or bicycle connections to surrounding neighborhoods; and zoning for new development to create one of Seattle’s higher densitie</w:t>
      </w:r>
      <w:r w:rsidR="007D0CF2">
        <w:rPr>
          <w:rFonts w:ascii="Arial Narrow" w:hAnsi="Arial Narrow"/>
          <w:sz w:val="24"/>
          <w:szCs w:val="24"/>
        </w:rPr>
        <w:t xml:space="preserve">s of households and employment. </w:t>
      </w:r>
      <w:r w:rsidR="007D0CF2">
        <w:rPr>
          <w:rFonts w:ascii="Arial Narrow" w:hAnsi="Arial Narrow"/>
          <w:sz w:val="24"/>
          <w:szCs w:val="24"/>
        </w:rPr>
        <w:fldChar w:fldCharType="begin"/>
      </w:r>
      <w:r w:rsidR="007D0CF2">
        <w:rPr>
          <w:rFonts w:ascii="Arial Narrow" w:hAnsi="Arial Narrow"/>
          <w:sz w:val="24"/>
          <w:szCs w:val="24"/>
        </w:rPr>
        <w:instrText xml:space="preserve"> REF _Ref460349506 \h </w:instrText>
      </w:r>
      <w:r w:rsidR="007D0CF2">
        <w:rPr>
          <w:rFonts w:ascii="Arial Narrow" w:hAnsi="Arial Narrow"/>
          <w:sz w:val="24"/>
          <w:szCs w:val="24"/>
        </w:rPr>
      </w:r>
      <w:r w:rsidR="007D0CF2">
        <w:rPr>
          <w:rFonts w:ascii="Arial Narrow" w:hAnsi="Arial Narrow"/>
          <w:sz w:val="24"/>
          <w:szCs w:val="24"/>
        </w:rPr>
        <w:instrText xml:space="preserve"> \* MERGEFORMAT </w:instrText>
      </w:r>
      <w:r w:rsidR="007D0CF2">
        <w:rPr>
          <w:rFonts w:ascii="Arial Narrow" w:hAnsi="Arial Narrow"/>
          <w:sz w:val="24"/>
          <w:szCs w:val="24"/>
        </w:rPr>
        <w:fldChar w:fldCharType="separate"/>
      </w:r>
      <w:r w:rsidR="00060412" w:rsidRPr="00060412">
        <w:rPr>
          <w:rFonts w:ascii="Arial Narrow" w:hAnsi="Arial Narrow"/>
          <w:sz w:val="24"/>
          <w:szCs w:val="24"/>
        </w:rPr>
        <w:t>Figure 3</w:t>
      </w:r>
      <w:r w:rsidR="007D0CF2">
        <w:rPr>
          <w:rFonts w:ascii="Arial Narrow" w:hAnsi="Arial Narrow"/>
          <w:sz w:val="24"/>
          <w:szCs w:val="24"/>
        </w:rPr>
        <w:fldChar w:fldCharType="end"/>
      </w:r>
      <w:r w:rsidR="007D0CF2">
        <w:rPr>
          <w:rFonts w:ascii="Arial Narrow" w:hAnsi="Arial Narrow"/>
          <w:sz w:val="24"/>
          <w:szCs w:val="24"/>
        </w:rPr>
        <w:t xml:space="preserve"> </w:t>
      </w:r>
      <w:r w:rsidR="004C7058">
        <w:rPr>
          <w:rFonts w:ascii="Arial Narrow" w:hAnsi="Arial Narrow"/>
          <w:sz w:val="24"/>
          <w:szCs w:val="24"/>
        </w:rPr>
        <w:t>shows the locations of Seattle’s urban centers in dark blue, alongside other land use designations.</w:t>
      </w:r>
    </w:p>
    <w:p w14:paraId="4BE228C0" w14:textId="595BC158" w:rsidR="006F616E" w:rsidRPr="0008458A" w:rsidRDefault="006F616E" w:rsidP="0008458A">
      <w:pPr>
        <w:spacing w:line="276" w:lineRule="auto"/>
        <w:jc w:val="both"/>
        <w:rPr>
          <w:rFonts w:ascii="Arial Narrow" w:hAnsi="Arial Narrow"/>
          <w:sz w:val="24"/>
          <w:szCs w:val="24"/>
        </w:rPr>
      </w:pPr>
      <w:r w:rsidRPr="0008458A">
        <w:rPr>
          <w:rFonts w:ascii="Arial Narrow" w:hAnsi="Arial Narrow"/>
          <w:sz w:val="24"/>
          <w:szCs w:val="24"/>
        </w:rPr>
        <w:t>A mixture of residential and commercial uses and mixture of heights and densities create an opportunity for a variety of clean energy solutions</w:t>
      </w:r>
      <w:r>
        <w:rPr>
          <w:rFonts w:ascii="Arial Narrow" w:hAnsi="Arial Narrow"/>
          <w:sz w:val="24"/>
          <w:szCs w:val="24"/>
        </w:rPr>
        <w:t xml:space="preserve">. </w:t>
      </w:r>
      <w:r w:rsidRPr="0008458A">
        <w:rPr>
          <w:rFonts w:ascii="Arial Narrow" w:hAnsi="Arial Narrow"/>
          <w:sz w:val="24"/>
          <w:szCs w:val="24"/>
        </w:rPr>
        <w:t xml:space="preserve">There is also an opportunity to for clean energy choices to be embedded into new construction as urban centers continue to grow. </w:t>
      </w:r>
    </w:p>
    <w:p w14:paraId="08B1031E" w14:textId="77777777" w:rsidR="006F616E" w:rsidRDefault="006F616E" w:rsidP="0008458A">
      <w:pPr>
        <w:spacing w:line="276" w:lineRule="auto"/>
        <w:jc w:val="both"/>
        <w:rPr>
          <w:rFonts w:ascii="Arial Narrow" w:hAnsi="Arial Narrow"/>
          <w:sz w:val="24"/>
          <w:szCs w:val="24"/>
        </w:rPr>
      </w:pPr>
      <w:r w:rsidRPr="0008458A">
        <w:rPr>
          <w:rFonts w:ascii="Arial Narrow" w:hAnsi="Arial Narrow"/>
          <w:sz w:val="24"/>
          <w:szCs w:val="24"/>
        </w:rPr>
        <w:t xml:space="preserve">The metrics analyzed in this study are modeled after one urban center, the University District, but are intended to apply broadly to urban centers and development of this level of density and mixture of uses. </w:t>
      </w:r>
    </w:p>
    <w:p w14:paraId="123567AC" w14:textId="77777777" w:rsidR="00C45B9E" w:rsidRDefault="00C45B9E" w:rsidP="0008458A">
      <w:pPr>
        <w:pStyle w:val="Caption"/>
        <w:jc w:val="both"/>
      </w:pPr>
      <w:bookmarkStart w:id="11" w:name="_Ref459827312"/>
      <w:r>
        <w:rPr>
          <w:noProof/>
          <w:sz w:val="24"/>
          <w:szCs w:val="24"/>
          <w:lang w:eastAsia="en-CA"/>
        </w:rPr>
        <w:drawing>
          <wp:inline distT="0" distB="0" distL="0" distR="0" wp14:anchorId="36C26232" wp14:editId="5A3DDC33">
            <wp:extent cx="5136262" cy="7866344"/>
            <wp:effectExtent l="0" t="0" r="7620" b="1905"/>
            <wp:docPr id="7" name="Picture 7" descr="C:\Users\msykes\Dropbox\Integral Group TEMP\BouMinSea - Energy Transition Strategy\06 - Reports\03 - Energy System Transformation Strategies\Seattle Urban Centers 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sykes\Dropbox\Integral Group TEMP\BouMinSea - Energy Transition Strategy\06 - Reports\03 - Energy System Transformation Strategies\Seattle Urban Centers Map.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1195" t="13244" r="24546" b="10767"/>
                    <a:stretch/>
                  </pic:blipFill>
                  <pic:spPr bwMode="auto">
                    <a:xfrm>
                      <a:off x="0" y="0"/>
                      <a:ext cx="5152678" cy="7891486"/>
                    </a:xfrm>
                    <a:prstGeom prst="rect">
                      <a:avLst/>
                    </a:prstGeom>
                    <a:noFill/>
                    <a:ln>
                      <a:noFill/>
                    </a:ln>
                    <a:extLst>
                      <a:ext uri="{53640926-AAD7-44D8-BBD7-CCE9431645EC}">
                        <a14:shadowObscured xmlns:a14="http://schemas.microsoft.com/office/drawing/2010/main"/>
                      </a:ext>
                    </a:extLst>
                  </pic:spPr>
                </pic:pic>
              </a:graphicData>
            </a:graphic>
          </wp:inline>
        </w:drawing>
      </w:r>
    </w:p>
    <w:p w14:paraId="60F6AD93" w14:textId="25D6EE7A" w:rsidR="004C7058" w:rsidRDefault="004C7058" w:rsidP="0008458A">
      <w:pPr>
        <w:pStyle w:val="Caption"/>
        <w:jc w:val="both"/>
      </w:pPr>
      <w:bookmarkStart w:id="12" w:name="_Ref460349506"/>
      <w:r>
        <w:t xml:space="preserve">Figure </w:t>
      </w:r>
      <w:r w:rsidR="003F68C6">
        <w:fldChar w:fldCharType="begin"/>
      </w:r>
      <w:r w:rsidR="003F68C6">
        <w:instrText xml:space="preserve"> SEQ Figure \* ARABIC </w:instrText>
      </w:r>
      <w:r w:rsidR="003F68C6">
        <w:fldChar w:fldCharType="separate"/>
      </w:r>
      <w:r w:rsidR="00060412">
        <w:rPr>
          <w:noProof/>
        </w:rPr>
        <w:t>3</w:t>
      </w:r>
      <w:r w:rsidR="003F68C6">
        <w:rPr>
          <w:noProof/>
        </w:rPr>
        <w:fldChar w:fldCharType="end"/>
      </w:r>
      <w:bookmarkEnd w:id="11"/>
      <w:bookmarkEnd w:id="12"/>
      <w:r>
        <w:t xml:space="preserve"> Future land use map from the City’s citywide plan </w:t>
      </w:r>
      <w:r>
        <w:rPr>
          <w:i w:val="0"/>
        </w:rPr>
        <w:t xml:space="preserve">Seattle 2035. </w:t>
      </w:r>
      <w:r>
        <w:t>Urban Centers are shaded in dark blue.</w:t>
      </w:r>
    </w:p>
    <w:p w14:paraId="0818CDDE" w14:textId="1DEBD127" w:rsidR="00F32BA9" w:rsidRDefault="00C06E3E" w:rsidP="0008458A">
      <w:pPr>
        <w:pStyle w:val="Heading1"/>
      </w:pPr>
      <w:bookmarkStart w:id="13" w:name="_Toc460349483"/>
      <w:r>
        <w:t>F</w:t>
      </w:r>
      <w:r w:rsidRPr="000B4DC0">
        <w:t xml:space="preserve">ostering </w:t>
      </w:r>
      <w:r>
        <w:t>a</w:t>
      </w:r>
      <w:r w:rsidRPr="000B4DC0">
        <w:t xml:space="preserve">n Energy </w:t>
      </w:r>
      <w:r w:rsidR="00AF7EDB">
        <w:t>System Transformation</w:t>
      </w:r>
      <w:bookmarkEnd w:id="13"/>
    </w:p>
    <w:p w14:paraId="0489794F" w14:textId="534BD2FD" w:rsidR="00600891" w:rsidRPr="00600891" w:rsidRDefault="00394DE3" w:rsidP="00600891">
      <w:pPr>
        <w:jc w:val="both"/>
        <w:rPr>
          <w:rFonts w:ascii="Arial Narrow" w:hAnsi="Arial Narrow"/>
          <w:sz w:val="24"/>
          <w:szCs w:val="24"/>
        </w:rPr>
      </w:pPr>
      <w:r>
        <w:rPr>
          <w:rFonts w:ascii="Arial Narrow" w:hAnsi="Arial Narrow"/>
          <w:sz w:val="24"/>
          <w:szCs w:val="24"/>
        </w:rPr>
        <w:t xml:space="preserve">The remainder of this Strategy presents two energy and emissions scenarios: a </w:t>
      </w:r>
      <w:r w:rsidRPr="00C22F21">
        <w:rPr>
          <w:rFonts w:ascii="Arial Narrow" w:hAnsi="Arial Narrow"/>
          <w:i/>
          <w:sz w:val="24"/>
          <w:szCs w:val="24"/>
        </w:rPr>
        <w:t>Baseline Scenario</w:t>
      </w:r>
      <w:r>
        <w:rPr>
          <w:rFonts w:ascii="Arial Narrow" w:hAnsi="Arial Narrow"/>
          <w:sz w:val="24"/>
          <w:szCs w:val="24"/>
        </w:rPr>
        <w:t xml:space="preserve"> assuming business-as-usual activities, and a </w:t>
      </w:r>
      <w:r w:rsidRPr="00C22F21">
        <w:rPr>
          <w:rFonts w:ascii="Arial Narrow" w:hAnsi="Arial Narrow"/>
          <w:i/>
          <w:sz w:val="24"/>
          <w:szCs w:val="24"/>
        </w:rPr>
        <w:t>Transformation Scenario</w:t>
      </w:r>
      <w:r>
        <w:rPr>
          <w:rFonts w:ascii="Arial Narrow" w:hAnsi="Arial Narrow"/>
          <w:sz w:val="24"/>
          <w:szCs w:val="24"/>
        </w:rPr>
        <w:t xml:space="preserve"> developed to eliminate GHG emissions from an average Urban Center in Seattle. </w:t>
      </w:r>
      <w:r w:rsidR="00600891" w:rsidRPr="00600891">
        <w:rPr>
          <w:rFonts w:ascii="Arial Narrow" w:hAnsi="Arial Narrow"/>
          <w:sz w:val="24"/>
          <w:szCs w:val="24"/>
        </w:rPr>
        <w:t xml:space="preserve">We used the Transformation Scenario alongside the CNCA Playbook to identify the City’s top priorities in </w:t>
      </w:r>
      <w:r w:rsidR="00600891">
        <w:rPr>
          <w:rFonts w:ascii="Arial Narrow" w:hAnsi="Arial Narrow"/>
          <w:sz w:val="24"/>
          <w:szCs w:val="24"/>
        </w:rPr>
        <w:t xml:space="preserve">two of the three </w:t>
      </w:r>
      <w:r w:rsidR="00600891" w:rsidRPr="00600891">
        <w:rPr>
          <w:rFonts w:ascii="Arial Narrow" w:hAnsi="Arial Narrow"/>
          <w:sz w:val="24"/>
          <w:szCs w:val="24"/>
        </w:rPr>
        <w:t>urban system</w:t>
      </w:r>
      <w:r w:rsidR="00600891">
        <w:rPr>
          <w:rFonts w:ascii="Arial Narrow" w:hAnsi="Arial Narrow"/>
          <w:sz w:val="24"/>
          <w:szCs w:val="24"/>
        </w:rPr>
        <w:t>s comprising a cities energy system</w:t>
      </w:r>
      <w:r w:rsidR="00600891" w:rsidRPr="00600891">
        <w:rPr>
          <w:rFonts w:ascii="Arial Narrow" w:hAnsi="Arial Narrow"/>
          <w:sz w:val="24"/>
          <w:szCs w:val="24"/>
        </w:rPr>
        <w:t>—energy supply</w:t>
      </w:r>
      <w:r w:rsidR="00600891">
        <w:rPr>
          <w:rFonts w:ascii="Arial Narrow" w:hAnsi="Arial Narrow"/>
          <w:sz w:val="24"/>
          <w:szCs w:val="24"/>
        </w:rPr>
        <w:t xml:space="preserve"> and</w:t>
      </w:r>
      <w:r w:rsidR="00600891" w:rsidRPr="00600891">
        <w:rPr>
          <w:rFonts w:ascii="Arial Narrow" w:hAnsi="Arial Narrow"/>
          <w:sz w:val="24"/>
          <w:szCs w:val="24"/>
        </w:rPr>
        <w:t xml:space="preserve"> buildings—to decarbonize the neighborhood. We discuss these priorities alongside strategies and actions drawn from the Playbook. Energy consumption and GHG emissions are quantified for both scenarios.</w:t>
      </w:r>
    </w:p>
    <w:p w14:paraId="12689E85" w14:textId="635365E5" w:rsidR="00394DE3" w:rsidRPr="00C22F21" w:rsidRDefault="00EB7F45" w:rsidP="00600891">
      <w:pPr>
        <w:jc w:val="both"/>
      </w:pPr>
      <w:r>
        <w:rPr>
          <w:rFonts w:ascii="Arial Narrow" w:hAnsi="Arial Narrow"/>
          <w:sz w:val="24"/>
          <w:szCs w:val="24"/>
        </w:rPr>
        <w:t>T</w:t>
      </w:r>
      <w:r w:rsidR="00600891" w:rsidRPr="00600891">
        <w:rPr>
          <w:rFonts w:ascii="Arial Narrow" w:hAnsi="Arial Narrow"/>
          <w:sz w:val="24"/>
          <w:szCs w:val="24"/>
        </w:rPr>
        <w:t>his Strategy is intended to help inform discussions between City staff and other stakeholders regarding what the City must achieve to transform its energy system to mitigate climate change, among other priorities. This Strategy does not present a specific plan to achieve decarbonization, but rather identifies top priorities and the strategies and actions the City can use to achieve them. Readers should view the Transformation Scenario and associated priority strategies and actions in this light.</w:t>
      </w:r>
    </w:p>
    <w:p w14:paraId="3A9E7E89" w14:textId="03A2678F" w:rsidR="000A30D4" w:rsidRPr="0008458A" w:rsidRDefault="00C06E3E" w:rsidP="0008458A">
      <w:pPr>
        <w:pStyle w:val="Heading2"/>
      </w:pPr>
      <w:bookmarkStart w:id="14" w:name="_Toc460349484"/>
      <w:r w:rsidRPr="0008458A">
        <w:t xml:space="preserve">Baseline Energy </w:t>
      </w:r>
      <w:r>
        <w:t>a</w:t>
      </w:r>
      <w:r w:rsidRPr="00F2749E">
        <w:t>nd</w:t>
      </w:r>
      <w:r w:rsidRPr="0008458A">
        <w:t xml:space="preserve"> Emissions Profile</w:t>
      </w:r>
      <w:bookmarkEnd w:id="14"/>
    </w:p>
    <w:p w14:paraId="28407C64" w14:textId="1178ECBE" w:rsidR="00F425C6" w:rsidRDefault="006908AE" w:rsidP="000A30D4">
      <w:pPr>
        <w:spacing w:line="276" w:lineRule="auto"/>
        <w:jc w:val="both"/>
        <w:rPr>
          <w:rFonts w:ascii="Arial Narrow" w:eastAsia="MS Mincho" w:hAnsi="Arial Narrow"/>
          <w:sz w:val="24"/>
          <w:szCs w:val="24"/>
        </w:rPr>
      </w:pPr>
      <w:r>
        <w:rPr>
          <w:rFonts w:ascii="Arial Narrow" w:eastAsia="MS Mincho" w:hAnsi="Arial Narrow"/>
          <w:sz w:val="24"/>
          <w:szCs w:val="24"/>
        </w:rPr>
        <w:t>To understand</w:t>
      </w:r>
      <w:r w:rsidR="00394ED8">
        <w:rPr>
          <w:rFonts w:ascii="Arial Narrow" w:eastAsia="MS Mincho" w:hAnsi="Arial Narrow"/>
          <w:sz w:val="24"/>
          <w:szCs w:val="24"/>
        </w:rPr>
        <w:t xml:space="preserve"> an energy </w:t>
      </w:r>
      <w:r w:rsidR="00AF7EDB">
        <w:rPr>
          <w:rFonts w:ascii="Arial Narrow" w:eastAsia="MS Mincho" w:hAnsi="Arial Narrow"/>
          <w:sz w:val="24"/>
          <w:szCs w:val="24"/>
        </w:rPr>
        <w:t>system transformation</w:t>
      </w:r>
      <w:r w:rsidR="00394ED8">
        <w:rPr>
          <w:rFonts w:ascii="Arial Narrow" w:eastAsia="MS Mincho" w:hAnsi="Arial Narrow"/>
          <w:sz w:val="24"/>
          <w:szCs w:val="24"/>
        </w:rPr>
        <w:t xml:space="preserve"> path for </w:t>
      </w:r>
      <w:r w:rsidR="00DA508C">
        <w:rPr>
          <w:rFonts w:ascii="Arial Narrow" w:eastAsia="MS Mincho" w:hAnsi="Arial Narrow"/>
          <w:sz w:val="24"/>
          <w:szCs w:val="24"/>
        </w:rPr>
        <w:t>an Urban Center</w:t>
      </w:r>
      <w:r>
        <w:rPr>
          <w:rFonts w:ascii="Arial Narrow" w:eastAsia="MS Mincho" w:hAnsi="Arial Narrow"/>
          <w:sz w:val="24"/>
          <w:szCs w:val="24"/>
        </w:rPr>
        <w:t xml:space="preserve"> requires an understanding of </w:t>
      </w:r>
      <w:r w:rsidR="00394ED8">
        <w:rPr>
          <w:rFonts w:ascii="Arial Narrow" w:eastAsia="MS Mincho" w:hAnsi="Arial Narrow"/>
          <w:sz w:val="24"/>
          <w:szCs w:val="24"/>
        </w:rPr>
        <w:t>current conditions and projected development changes</w:t>
      </w:r>
      <w:r>
        <w:rPr>
          <w:rFonts w:ascii="Arial Narrow" w:eastAsia="MS Mincho" w:hAnsi="Arial Narrow"/>
          <w:sz w:val="24"/>
          <w:szCs w:val="24"/>
        </w:rPr>
        <w:t>. S</w:t>
      </w:r>
      <w:r w:rsidR="000A30D4" w:rsidRPr="000B4DC0">
        <w:rPr>
          <w:rFonts w:ascii="Arial Narrow" w:eastAsia="MS Mincho" w:hAnsi="Arial Narrow"/>
          <w:sz w:val="24"/>
          <w:szCs w:val="24"/>
        </w:rPr>
        <w:t xml:space="preserve">quare footage in </w:t>
      </w:r>
      <w:r w:rsidR="00DA508C">
        <w:rPr>
          <w:rFonts w:ascii="Arial Narrow" w:eastAsia="MS Mincho" w:hAnsi="Arial Narrow"/>
          <w:sz w:val="24"/>
          <w:szCs w:val="24"/>
        </w:rPr>
        <w:t>this example</w:t>
      </w:r>
      <w:r w:rsidR="000A30D4" w:rsidRPr="000B4DC0">
        <w:rPr>
          <w:rFonts w:ascii="Arial Narrow" w:eastAsia="MS Mincho" w:hAnsi="Arial Narrow"/>
          <w:sz w:val="24"/>
          <w:szCs w:val="24"/>
        </w:rPr>
        <w:t xml:space="preserve"> is ex</w:t>
      </w:r>
      <w:r>
        <w:rPr>
          <w:rFonts w:ascii="Arial Narrow" w:eastAsia="MS Mincho" w:hAnsi="Arial Narrow"/>
          <w:sz w:val="24"/>
          <w:szCs w:val="24"/>
        </w:rPr>
        <w:t xml:space="preserve">pected to grow only 27% to </w:t>
      </w:r>
      <w:r w:rsidR="000A30D4" w:rsidRPr="000B4DC0">
        <w:rPr>
          <w:rFonts w:ascii="Arial Narrow" w:eastAsia="MS Mincho" w:hAnsi="Arial Narrow"/>
          <w:sz w:val="24"/>
          <w:szCs w:val="24"/>
        </w:rPr>
        <w:t>2050</w:t>
      </w:r>
      <w:r w:rsidR="00E65C40">
        <w:rPr>
          <w:rFonts w:ascii="Arial Narrow" w:eastAsia="MS Mincho" w:hAnsi="Arial Narrow"/>
          <w:sz w:val="24"/>
          <w:szCs w:val="24"/>
        </w:rPr>
        <w:t xml:space="preserve"> in part because a portion of the growth has recently occurred. O</w:t>
      </w:r>
      <w:r>
        <w:rPr>
          <w:rFonts w:ascii="Arial Narrow" w:eastAsia="MS Mincho" w:hAnsi="Arial Narrow"/>
          <w:sz w:val="24"/>
          <w:szCs w:val="24"/>
        </w:rPr>
        <w:t xml:space="preserve">f course, this represents only </w:t>
      </w:r>
      <w:r w:rsidR="000A30D4" w:rsidRPr="000B4DC0">
        <w:rPr>
          <w:rFonts w:ascii="Arial Narrow" w:eastAsia="MS Mincho" w:hAnsi="Arial Narrow"/>
          <w:sz w:val="24"/>
          <w:szCs w:val="24"/>
        </w:rPr>
        <w:t>one potential growth path</w:t>
      </w:r>
      <w:r>
        <w:rPr>
          <w:rFonts w:ascii="Arial Narrow" w:eastAsia="MS Mincho" w:hAnsi="Arial Narrow"/>
          <w:sz w:val="24"/>
          <w:szCs w:val="24"/>
        </w:rPr>
        <w:t>,</w:t>
      </w:r>
      <w:r w:rsidR="000A30D4" w:rsidRPr="000B4DC0">
        <w:rPr>
          <w:rFonts w:ascii="Arial Narrow" w:eastAsia="MS Mincho" w:hAnsi="Arial Narrow"/>
          <w:sz w:val="24"/>
          <w:szCs w:val="24"/>
        </w:rPr>
        <w:t xml:space="preserve"> </w:t>
      </w:r>
      <w:r>
        <w:rPr>
          <w:rFonts w:ascii="Arial Narrow" w:eastAsia="MS Mincho" w:hAnsi="Arial Narrow"/>
          <w:sz w:val="24"/>
          <w:szCs w:val="24"/>
        </w:rPr>
        <w:t xml:space="preserve">but can </w:t>
      </w:r>
      <w:r w:rsidR="000A30D4" w:rsidRPr="000B4DC0">
        <w:rPr>
          <w:rFonts w:ascii="Arial Narrow" w:eastAsia="MS Mincho" w:hAnsi="Arial Narrow"/>
          <w:sz w:val="24"/>
          <w:szCs w:val="24"/>
        </w:rPr>
        <w:t xml:space="preserve">be useful </w:t>
      </w:r>
      <w:r>
        <w:rPr>
          <w:rFonts w:ascii="Arial Narrow" w:eastAsia="MS Mincho" w:hAnsi="Arial Narrow"/>
          <w:sz w:val="24"/>
          <w:szCs w:val="24"/>
        </w:rPr>
        <w:t xml:space="preserve">to obtain </w:t>
      </w:r>
      <w:r w:rsidR="000A30D4" w:rsidRPr="000B4DC0">
        <w:rPr>
          <w:rFonts w:ascii="Arial Narrow" w:eastAsia="MS Mincho" w:hAnsi="Arial Narrow"/>
          <w:sz w:val="24"/>
          <w:szCs w:val="24"/>
        </w:rPr>
        <w:t xml:space="preserve">a more general understanding of the energy and emissions reduction actions Seattle may need to take in other neighborhoods. Under </w:t>
      </w:r>
      <w:r w:rsidR="00E65C40">
        <w:rPr>
          <w:rFonts w:ascii="Arial Narrow" w:eastAsia="MS Mincho" w:hAnsi="Arial Narrow"/>
          <w:sz w:val="24"/>
          <w:szCs w:val="24"/>
        </w:rPr>
        <w:t xml:space="preserve">the </w:t>
      </w:r>
      <w:r w:rsidR="000A30D4" w:rsidRPr="000B4DC0">
        <w:rPr>
          <w:rFonts w:ascii="Arial Narrow" w:eastAsia="MS Mincho" w:hAnsi="Arial Narrow"/>
          <w:sz w:val="24"/>
          <w:szCs w:val="24"/>
        </w:rPr>
        <w:t>scenario</w:t>
      </w:r>
      <w:r>
        <w:rPr>
          <w:rFonts w:ascii="Arial Narrow" w:eastAsia="MS Mincho" w:hAnsi="Arial Narrow"/>
          <w:sz w:val="24"/>
          <w:szCs w:val="24"/>
        </w:rPr>
        <w:t xml:space="preserve"> modeled for this </w:t>
      </w:r>
      <w:r w:rsidR="00E65C40">
        <w:rPr>
          <w:rFonts w:ascii="Arial Narrow" w:eastAsia="MS Mincho" w:hAnsi="Arial Narrow"/>
          <w:sz w:val="24"/>
          <w:szCs w:val="24"/>
        </w:rPr>
        <w:t>strategy</w:t>
      </w:r>
      <w:r w:rsidR="000A30D4" w:rsidRPr="000B4DC0">
        <w:rPr>
          <w:rFonts w:ascii="Arial Narrow" w:eastAsia="MS Mincho" w:hAnsi="Arial Narrow"/>
          <w:sz w:val="24"/>
          <w:szCs w:val="24"/>
        </w:rPr>
        <w:t xml:space="preserve">, most growth </w:t>
      </w:r>
      <w:r>
        <w:rPr>
          <w:rFonts w:ascii="Arial Narrow" w:eastAsia="MS Mincho" w:hAnsi="Arial Narrow"/>
          <w:sz w:val="24"/>
          <w:szCs w:val="24"/>
        </w:rPr>
        <w:t>will occur</w:t>
      </w:r>
      <w:r w:rsidR="000A30D4" w:rsidRPr="000B4DC0">
        <w:rPr>
          <w:rFonts w:ascii="Arial Narrow" w:eastAsia="MS Mincho" w:hAnsi="Arial Narrow"/>
          <w:sz w:val="24"/>
          <w:szCs w:val="24"/>
        </w:rPr>
        <w:t xml:space="preserve"> in residential buildings (2.3 million square feet), with slightly less in commercial, industrial, and institutional buildings (2.0 million square feet). As a result, the </w:t>
      </w:r>
      <w:r>
        <w:rPr>
          <w:rFonts w:ascii="Arial Narrow" w:eastAsia="MS Mincho" w:hAnsi="Arial Narrow"/>
          <w:sz w:val="24"/>
          <w:szCs w:val="24"/>
        </w:rPr>
        <w:t>neighborhood will undergo a small shift</w:t>
      </w:r>
      <w:r w:rsidR="000A30D4" w:rsidRPr="000B4DC0">
        <w:rPr>
          <w:rFonts w:ascii="Arial Narrow" w:eastAsia="MS Mincho" w:hAnsi="Arial Narrow"/>
          <w:sz w:val="24"/>
          <w:szCs w:val="24"/>
        </w:rPr>
        <w:t xml:space="preserve"> </w:t>
      </w:r>
      <w:r>
        <w:rPr>
          <w:rFonts w:ascii="Arial Narrow" w:eastAsia="MS Mincho" w:hAnsi="Arial Narrow"/>
          <w:sz w:val="24"/>
          <w:szCs w:val="24"/>
        </w:rPr>
        <w:t xml:space="preserve">in composition, </w:t>
      </w:r>
      <w:r w:rsidR="000A30D4" w:rsidRPr="000B4DC0">
        <w:rPr>
          <w:rFonts w:ascii="Arial Narrow" w:eastAsia="MS Mincho" w:hAnsi="Arial Narrow"/>
          <w:sz w:val="24"/>
          <w:szCs w:val="24"/>
        </w:rPr>
        <w:t xml:space="preserve">from approximately 35% </w:t>
      </w:r>
      <w:r>
        <w:rPr>
          <w:rFonts w:ascii="Arial Narrow" w:eastAsia="MS Mincho" w:hAnsi="Arial Narrow"/>
          <w:sz w:val="24"/>
          <w:szCs w:val="24"/>
        </w:rPr>
        <w:t xml:space="preserve">to </w:t>
      </w:r>
      <w:r w:rsidR="000A30D4" w:rsidRPr="000B4DC0">
        <w:rPr>
          <w:rFonts w:ascii="Arial Narrow" w:eastAsia="MS Mincho" w:hAnsi="Arial Narrow"/>
          <w:sz w:val="24"/>
          <w:szCs w:val="24"/>
        </w:rPr>
        <w:t xml:space="preserve">39% </w:t>
      </w:r>
      <w:r>
        <w:rPr>
          <w:rFonts w:ascii="Arial Narrow" w:eastAsia="MS Mincho" w:hAnsi="Arial Narrow"/>
          <w:sz w:val="24"/>
          <w:szCs w:val="24"/>
        </w:rPr>
        <w:t xml:space="preserve">residential </w:t>
      </w:r>
      <w:r w:rsidR="000A30D4" w:rsidRPr="000B4DC0">
        <w:rPr>
          <w:rFonts w:ascii="Arial Narrow" w:eastAsia="MS Mincho" w:hAnsi="Arial Narrow"/>
          <w:sz w:val="24"/>
          <w:szCs w:val="24"/>
        </w:rPr>
        <w:t>by 2050. The steady growth and relatively stable composition of the neighborhood means</w:t>
      </w:r>
      <w:r>
        <w:rPr>
          <w:rFonts w:ascii="Arial Narrow" w:eastAsia="MS Mincho" w:hAnsi="Arial Narrow"/>
          <w:sz w:val="24"/>
          <w:szCs w:val="24"/>
        </w:rPr>
        <w:t xml:space="preserve"> that</w:t>
      </w:r>
      <w:r w:rsidR="000A30D4" w:rsidRPr="000B4DC0">
        <w:rPr>
          <w:rFonts w:ascii="Arial Narrow" w:eastAsia="MS Mincho" w:hAnsi="Arial Narrow"/>
          <w:sz w:val="24"/>
          <w:szCs w:val="24"/>
        </w:rPr>
        <w:t xml:space="preserve"> the energy and emissions mix </w:t>
      </w:r>
      <w:r>
        <w:rPr>
          <w:rFonts w:ascii="Arial Narrow" w:eastAsia="MS Mincho" w:hAnsi="Arial Narrow"/>
          <w:sz w:val="24"/>
          <w:szCs w:val="24"/>
        </w:rPr>
        <w:t xml:space="preserve">will </w:t>
      </w:r>
      <w:r w:rsidR="000A30D4" w:rsidRPr="000B4DC0">
        <w:rPr>
          <w:rFonts w:ascii="Arial Narrow" w:eastAsia="MS Mincho" w:hAnsi="Arial Narrow"/>
          <w:sz w:val="24"/>
          <w:szCs w:val="24"/>
        </w:rPr>
        <w:t>no</w:t>
      </w:r>
      <w:r>
        <w:rPr>
          <w:rFonts w:ascii="Arial Narrow" w:eastAsia="MS Mincho" w:hAnsi="Arial Narrow"/>
          <w:sz w:val="24"/>
          <w:szCs w:val="24"/>
        </w:rPr>
        <w:t xml:space="preserve">t change in any significant way. </w:t>
      </w:r>
      <w:r w:rsidR="000A30D4" w:rsidRPr="000B4DC0">
        <w:rPr>
          <w:rFonts w:ascii="Arial Narrow" w:eastAsia="MS Mincho" w:hAnsi="Arial Narrow"/>
          <w:sz w:val="24"/>
          <w:szCs w:val="24"/>
        </w:rPr>
        <w:t xml:space="preserve">The resulting energy consumption and GHG emissions are presented in </w:t>
      </w:r>
      <w:r w:rsidR="000A30D4" w:rsidRPr="000B4DC0">
        <w:rPr>
          <w:rFonts w:ascii="Arial Narrow" w:eastAsia="MS Mincho" w:hAnsi="Arial Narrow"/>
          <w:sz w:val="24"/>
          <w:szCs w:val="24"/>
        </w:rPr>
        <w:fldChar w:fldCharType="begin"/>
      </w:r>
      <w:r w:rsidR="000A30D4" w:rsidRPr="000B4DC0">
        <w:rPr>
          <w:rFonts w:ascii="Arial Narrow" w:eastAsia="MS Mincho" w:hAnsi="Arial Narrow"/>
          <w:sz w:val="24"/>
          <w:szCs w:val="24"/>
        </w:rPr>
        <w:instrText xml:space="preserve"> REF _Ref456176676 \h  \* MERGEFORMAT </w:instrText>
      </w:r>
      <w:r w:rsidR="000A30D4" w:rsidRPr="000B4DC0">
        <w:rPr>
          <w:rFonts w:ascii="Arial Narrow" w:eastAsia="MS Mincho" w:hAnsi="Arial Narrow"/>
          <w:sz w:val="24"/>
          <w:szCs w:val="24"/>
        </w:rPr>
      </w:r>
      <w:r w:rsidR="000A30D4" w:rsidRPr="000B4DC0">
        <w:rPr>
          <w:rFonts w:ascii="Arial Narrow" w:eastAsia="MS Mincho" w:hAnsi="Arial Narrow"/>
          <w:sz w:val="24"/>
          <w:szCs w:val="24"/>
        </w:rPr>
        <w:fldChar w:fldCharType="separate"/>
      </w:r>
      <w:r w:rsidR="00060412" w:rsidRPr="00060412">
        <w:rPr>
          <w:rFonts w:ascii="Arial Narrow" w:eastAsia="MS Mincho" w:hAnsi="Arial Narrow"/>
          <w:sz w:val="24"/>
          <w:szCs w:val="24"/>
        </w:rPr>
        <w:t>Table 1</w:t>
      </w:r>
      <w:r w:rsidR="000A30D4" w:rsidRPr="000B4DC0">
        <w:rPr>
          <w:rFonts w:ascii="Arial Narrow" w:eastAsia="MS Mincho" w:hAnsi="Arial Narrow"/>
          <w:sz w:val="24"/>
          <w:szCs w:val="24"/>
        </w:rPr>
        <w:fldChar w:fldCharType="end"/>
      </w:r>
      <w:r w:rsidR="00F425C6">
        <w:rPr>
          <w:rFonts w:ascii="Arial Narrow" w:eastAsia="MS Mincho" w:hAnsi="Arial Narrow"/>
          <w:sz w:val="24"/>
          <w:szCs w:val="24"/>
        </w:rPr>
        <w:t xml:space="preserve"> on the next page</w:t>
      </w:r>
      <w:r w:rsidR="000A30D4" w:rsidRPr="000B4DC0">
        <w:rPr>
          <w:rFonts w:ascii="Arial Narrow" w:eastAsia="MS Mincho" w:hAnsi="Arial Narrow"/>
          <w:sz w:val="24"/>
          <w:szCs w:val="24"/>
        </w:rPr>
        <w:t xml:space="preserve">. </w:t>
      </w:r>
    </w:p>
    <w:p w14:paraId="782DD9DC" w14:textId="77777777" w:rsidR="00F425C6" w:rsidRDefault="00F425C6" w:rsidP="00F425C6">
      <w:pPr>
        <w:spacing w:line="276" w:lineRule="auto"/>
        <w:jc w:val="both"/>
        <w:rPr>
          <w:rFonts w:ascii="Arial Narrow" w:eastAsia="MS Mincho" w:hAnsi="Arial Narrow"/>
          <w:sz w:val="24"/>
          <w:szCs w:val="24"/>
        </w:rPr>
      </w:pPr>
      <w:r w:rsidRPr="000B4DC0">
        <w:rPr>
          <w:rFonts w:ascii="Arial Narrow" w:eastAsia="MS Mincho" w:hAnsi="Arial Narrow"/>
          <w:sz w:val="24"/>
          <w:szCs w:val="24"/>
        </w:rPr>
        <w:t xml:space="preserve">In addition to new development, the neighborhood’s energy and emissions </w:t>
      </w:r>
      <w:r>
        <w:rPr>
          <w:rFonts w:ascii="Arial Narrow" w:eastAsia="MS Mincho" w:hAnsi="Arial Narrow"/>
          <w:sz w:val="24"/>
          <w:szCs w:val="24"/>
        </w:rPr>
        <w:t>will be</w:t>
      </w:r>
      <w:r w:rsidRPr="000B4DC0">
        <w:rPr>
          <w:rFonts w:ascii="Arial Narrow" w:eastAsia="MS Mincho" w:hAnsi="Arial Narrow"/>
          <w:sz w:val="24"/>
          <w:szCs w:val="24"/>
        </w:rPr>
        <w:t xml:space="preserve"> affected by existing policies and programs, as well as assumptions about the future electricity mix. </w:t>
      </w:r>
    </w:p>
    <w:p w14:paraId="120BD226" w14:textId="77777777" w:rsidR="00F425C6" w:rsidRPr="000B4DC0" w:rsidRDefault="00F425C6" w:rsidP="00F425C6">
      <w:pPr>
        <w:pStyle w:val="Heading3"/>
      </w:pPr>
      <w:bookmarkStart w:id="15" w:name="_Toc460349485"/>
      <w:r w:rsidRPr="000B4DC0">
        <w:t>Energy Supply</w:t>
      </w:r>
      <w:bookmarkEnd w:id="15"/>
    </w:p>
    <w:p w14:paraId="6A89ADC8" w14:textId="77777777" w:rsidR="00F425C6" w:rsidRPr="00201529" w:rsidRDefault="00F425C6" w:rsidP="00F425C6">
      <w:pPr>
        <w:numPr>
          <w:ilvl w:val="0"/>
          <w:numId w:val="7"/>
        </w:numPr>
        <w:spacing w:line="276" w:lineRule="auto"/>
        <w:contextualSpacing/>
        <w:jc w:val="both"/>
        <w:rPr>
          <w:rFonts w:ascii="Arial Narrow" w:eastAsia="MS Mincho" w:hAnsi="Arial Narrow"/>
          <w:sz w:val="24"/>
          <w:szCs w:val="24"/>
        </w:rPr>
      </w:pPr>
      <w:r w:rsidRPr="000B4DC0">
        <w:rPr>
          <w:rFonts w:ascii="Arial Narrow" w:eastAsia="MS Mincho" w:hAnsi="Arial Narrow"/>
          <w:sz w:val="24"/>
          <w:szCs w:val="24"/>
        </w:rPr>
        <w:t xml:space="preserve">Seattle City Light, Seattle’s electric utility, generates the majority of its power from hydro and wind, and purchases a very small amount from the market. The utility maintains a carbon neutral commitment by purchasing offsets for the small amount of electricity from fossil fuel sources. </w:t>
      </w:r>
    </w:p>
    <w:p w14:paraId="0CD34CBD" w14:textId="77777777" w:rsidR="00F425C6" w:rsidRDefault="00F425C6">
      <w:pPr>
        <w:rPr>
          <w:rFonts w:ascii="Arial Narrow" w:eastAsia="MS Mincho" w:hAnsi="Arial Narrow"/>
          <w:sz w:val="24"/>
          <w:szCs w:val="24"/>
        </w:rPr>
      </w:pPr>
      <w:r>
        <w:rPr>
          <w:rFonts w:ascii="Arial Narrow" w:eastAsia="MS Mincho" w:hAnsi="Arial Narrow"/>
          <w:sz w:val="24"/>
          <w:szCs w:val="24"/>
        </w:rPr>
        <w:br w:type="page"/>
      </w:r>
    </w:p>
    <w:p w14:paraId="155818C9" w14:textId="77777777" w:rsidR="006908AE" w:rsidRPr="000B4DC0" w:rsidRDefault="006908AE" w:rsidP="000A30D4">
      <w:pPr>
        <w:spacing w:line="276" w:lineRule="auto"/>
        <w:jc w:val="both"/>
        <w:rPr>
          <w:rFonts w:ascii="Arial Narrow" w:eastAsia="MS Mincho" w:hAnsi="Arial Narrow"/>
          <w:sz w:val="24"/>
          <w:szCs w:val="24"/>
        </w:rPr>
      </w:pPr>
    </w:p>
    <w:p w14:paraId="77DC096D" w14:textId="44613712" w:rsidR="00D845CD" w:rsidRPr="00116D27" w:rsidRDefault="000A30D4" w:rsidP="00116D27">
      <w:pPr>
        <w:pStyle w:val="Caption"/>
      </w:pPr>
      <w:bookmarkStart w:id="16" w:name="_Ref456176676"/>
      <w:r w:rsidRPr="00116D27">
        <w:t xml:space="preserve">Table </w:t>
      </w:r>
      <w:r w:rsidR="003F68C6">
        <w:fldChar w:fldCharType="begin"/>
      </w:r>
      <w:r w:rsidR="003F68C6">
        <w:instrText xml:space="preserve"> SEQ Table \* ARABIC </w:instrText>
      </w:r>
      <w:r w:rsidR="003F68C6">
        <w:fldChar w:fldCharType="separate"/>
      </w:r>
      <w:r w:rsidR="00060412">
        <w:rPr>
          <w:noProof/>
        </w:rPr>
        <w:t>1</w:t>
      </w:r>
      <w:r w:rsidR="003F68C6">
        <w:rPr>
          <w:noProof/>
        </w:rPr>
        <w:fldChar w:fldCharType="end"/>
      </w:r>
      <w:bookmarkEnd w:id="16"/>
      <w:r w:rsidR="00F91AC5" w:rsidRPr="00116D27">
        <w:t>:</w:t>
      </w:r>
      <w:r w:rsidRPr="00116D27">
        <w:t xml:space="preserve"> </w:t>
      </w:r>
      <w:r w:rsidR="004C7058">
        <w:t>C</w:t>
      </w:r>
      <w:r w:rsidRPr="00116D27">
        <w:t>urrent and future energy consumption and GHG emissions</w:t>
      </w:r>
      <w:r w:rsidR="00E65C40">
        <w:t xml:space="preserve"> </w:t>
      </w:r>
      <w:r w:rsidR="00C60590">
        <w:t xml:space="preserve">from buildings </w:t>
      </w:r>
      <w:r w:rsidR="00E65C40">
        <w:t xml:space="preserve">in an Urban Center </w:t>
      </w:r>
      <w:r w:rsidR="00AF7EDB">
        <w:t>n</w:t>
      </w:r>
      <w:r w:rsidR="00E65C40">
        <w:t>eighborhood</w:t>
      </w:r>
      <w:r w:rsidR="004C7058">
        <w:t xml:space="preserve"> in the </w:t>
      </w:r>
      <w:r w:rsidR="004C7058" w:rsidRPr="00AF7EDB">
        <w:t>Baseline Scenario</w:t>
      </w:r>
      <w:r w:rsidRPr="00116D27">
        <w:t>.</w:t>
      </w:r>
    </w:p>
    <w:tbl>
      <w:tblPr>
        <w:tblStyle w:val="GridTable4-Accent1"/>
        <w:tblW w:w="5000" w:type="pct"/>
        <w:tblLook w:val="04A0" w:firstRow="1" w:lastRow="0" w:firstColumn="1" w:lastColumn="0" w:noHBand="0" w:noVBand="1"/>
      </w:tblPr>
      <w:tblGrid>
        <w:gridCol w:w="2121"/>
        <w:gridCol w:w="1445"/>
        <w:gridCol w:w="1446"/>
        <w:gridCol w:w="1446"/>
        <w:gridCol w:w="1446"/>
        <w:gridCol w:w="1446"/>
      </w:tblGrid>
      <w:tr w:rsidR="00226A4A" w:rsidRPr="000B4DC0" w14:paraId="3ED86EBB" w14:textId="11B2A664" w:rsidTr="00226A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vAlign w:val="center"/>
          </w:tcPr>
          <w:p w14:paraId="4F628585" w14:textId="3C287A9B" w:rsidR="00226A4A" w:rsidRPr="000B4DC0" w:rsidRDefault="00226A4A" w:rsidP="0008458A">
            <w:pPr>
              <w:spacing w:line="276" w:lineRule="auto"/>
              <w:rPr>
                <w:rFonts w:ascii="Arial Narrow" w:hAnsi="Arial Narrow"/>
              </w:rPr>
            </w:pPr>
            <w:r w:rsidRPr="000B4DC0">
              <w:rPr>
                <w:rFonts w:ascii="Arial Narrow" w:hAnsi="Arial Narrow"/>
              </w:rPr>
              <w:t>GHGs</w:t>
            </w:r>
            <w:r>
              <w:rPr>
                <w:rFonts w:ascii="Arial Narrow" w:hAnsi="Arial Narrow"/>
              </w:rPr>
              <w:t xml:space="preserve"> from Buildings</w:t>
            </w:r>
            <w:r w:rsidRPr="000B4DC0">
              <w:rPr>
                <w:rFonts w:ascii="Arial Narrow" w:hAnsi="Arial Narrow"/>
              </w:rPr>
              <w:t xml:space="preserve"> (tCO2e)*</w:t>
            </w:r>
          </w:p>
        </w:tc>
        <w:tc>
          <w:tcPr>
            <w:tcW w:w="773" w:type="pct"/>
            <w:vAlign w:val="center"/>
          </w:tcPr>
          <w:p w14:paraId="11A920F3" w14:textId="77777777" w:rsidR="00226A4A" w:rsidRPr="000B4DC0" w:rsidRDefault="00226A4A" w:rsidP="00F2749E">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0B4DC0">
              <w:rPr>
                <w:rFonts w:ascii="Arial Narrow" w:hAnsi="Arial Narrow"/>
              </w:rPr>
              <w:t>Current</w:t>
            </w:r>
          </w:p>
        </w:tc>
        <w:tc>
          <w:tcPr>
            <w:tcW w:w="773" w:type="pct"/>
            <w:vAlign w:val="center"/>
          </w:tcPr>
          <w:p w14:paraId="2061D7C1" w14:textId="77777777" w:rsidR="00226A4A" w:rsidRPr="000B4DC0" w:rsidRDefault="00226A4A" w:rsidP="0008458A">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0B4DC0">
              <w:rPr>
                <w:rFonts w:ascii="Arial Narrow" w:hAnsi="Arial Narrow"/>
              </w:rPr>
              <w:t>2020</w:t>
            </w:r>
          </w:p>
        </w:tc>
        <w:tc>
          <w:tcPr>
            <w:tcW w:w="773" w:type="pct"/>
            <w:vAlign w:val="center"/>
          </w:tcPr>
          <w:p w14:paraId="649ED9E8" w14:textId="77777777" w:rsidR="00226A4A" w:rsidRPr="000B4DC0" w:rsidRDefault="00226A4A" w:rsidP="0008458A">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0B4DC0">
              <w:rPr>
                <w:rFonts w:ascii="Arial Narrow" w:hAnsi="Arial Narrow"/>
              </w:rPr>
              <w:t>2030</w:t>
            </w:r>
          </w:p>
        </w:tc>
        <w:tc>
          <w:tcPr>
            <w:tcW w:w="773" w:type="pct"/>
            <w:vAlign w:val="center"/>
          </w:tcPr>
          <w:p w14:paraId="3D1A8E78" w14:textId="77777777" w:rsidR="00226A4A" w:rsidRPr="000B4DC0" w:rsidRDefault="00226A4A" w:rsidP="0008458A">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0B4DC0">
              <w:rPr>
                <w:rFonts w:ascii="Arial Narrow" w:hAnsi="Arial Narrow"/>
              </w:rPr>
              <w:t>2050</w:t>
            </w:r>
          </w:p>
        </w:tc>
        <w:tc>
          <w:tcPr>
            <w:tcW w:w="773" w:type="pct"/>
            <w:vAlign w:val="center"/>
          </w:tcPr>
          <w:p w14:paraId="0DA5FEA2" w14:textId="305E8EE6" w:rsidR="00226A4A" w:rsidRPr="000B4DC0" w:rsidRDefault="00226A4A" w:rsidP="0008458A">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C22F21">
              <w:rPr>
                <w:rFonts w:ascii="Arial Narrow" w:hAnsi="Arial Narrow"/>
                <w:sz w:val="18"/>
              </w:rPr>
              <w:t>% Change from Current by 2050</w:t>
            </w:r>
          </w:p>
        </w:tc>
      </w:tr>
      <w:tr w:rsidR="00226A4A" w:rsidRPr="000B4DC0" w14:paraId="456EDC10" w14:textId="7FFB4FDF" w:rsidTr="00226A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tcPr>
          <w:p w14:paraId="0AF55E8E" w14:textId="48FD389D" w:rsidR="00226A4A" w:rsidRPr="0008458A" w:rsidRDefault="00226A4A" w:rsidP="00226A4A">
            <w:pPr>
              <w:spacing w:line="276" w:lineRule="auto"/>
              <w:jc w:val="both"/>
              <w:rPr>
                <w:rFonts w:ascii="Arial Narrow" w:hAnsi="Arial Narrow"/>
              </w:rPr>
            </w:pPr>
            <w:r>
              <w:rPr>
                <w:rFonts w:ascii="Arial Narrow" w:hAnsi="Arial Narrow"/>
              </w:rPr>
              <w:t>Total</w:t>
            </w:r>
          </w:p>
        </w:tc>
        <w:tc>
          <w:tcPr>
            <w:tcW w:w="773" w:type="pct"/>
          </w:tcPr>
          <w:p w14:paraId="023928C9" w14:textId="4C68DD1C"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B4DC0">
              <w:rPr>
                <w:rFonts w:ascii="Arial Narrow" w:hAnsi="Arial Narrow"/>
              </w:rPr>
              <w:t>23,800</w:t>
            </w:r>
          </w:p>
        </w:tc>
        <w:tc>
          <w:tcPr>
            <w:tcW w:w="773" w:type="pct"/>
          </w:tcPr>
          <w:p w14:paraId="65DE4729" w14:textId="6DF74FD7"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B4DC0">
              <w:rPr>
                <w:rFonts w:ascii="Arial Narrow" w:hAnsi="Arial Narrow"/>
              </w:rPr>
              <w:t>24,800</w:t>
            </w:r>
          </w:p>
        </w:tc>
        <w:tc>
          <w:tcPr>
            <w:tcW w:w="773" w:type="pct"/>
          </w:tcPr>
          <w:p w14:paraId="1B5CED2E" w14:textId="43BECEAF"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B4DC0">
              <w:rPr>
                <w:rFonts w:ascii="Arial Narrow" w:hAnsi="Arial Narrow"/>
              </w:rPr>
              <w:t>26,100</w:t>
            </w:r>
          </w:p>
        </w:tc>
        <w:tc>
          <w:tcPr>
            <w:tcW w:w="773" w:type="pct"/>
          </w:tcPr>
          <w:p w14:paraId="5703BCCD" w14:textId="0A0BF8DA"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B4DC0">
              <w:rPr>
                <w:rFonts w:ascii="Arial Narrow" w:hAnsi="Arial Narrow"/>
              </w:rPr>
              <w:t>27,100</w:t>
            </w:r>
          </w:p>
        </w:tc>
        <w:tc>
          <w:tcPr>
            <w:tcW w:w="773" w:type="pct"/>
          </w:tcPr>
          <w:p w14:paraId="6734293A" w14:textId="1594570D"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Pr>
                <w:rFonts w:ascii="Arial Narrow" w:hAnsi="Arial Narrow"/>
              </w:rPr>
              <w:t>+14%</w:t>
            </w:r>
          </w:p>
        </w:tc>
      </w:tr>
      <w:tr w:rsidR="00226A4A" w:rsidRPr="000B4DC0" w14:paraId="3F51ECE2" w14:textId="571E82CA" w:rsidTr="0008458A">
        <w:tc>
          <w:tcPr>
            <w:cnfStyle w:val="001000000000" w:firstRow="0" w:lastRow="0" w:firstColumn="1" w:lastColumn="0" w:oddVBand="0" w:evenVBand="0" w:oddHBand="0" w:evenHBand="0" w:firstRowFirstColumn="0" w:firstRowLastColumn="0" w:lastRowFirstColumn="0" w:lastRowLastColumn="0"/>
            <w:tcW w:w="1135" w:type="pct"/>
          </w:tcPr>
          <w:p w14:paraId="4BC05A67" w14:textId="77777777" w:rsidR="00226A4A" w:rsidRPr="000B4DC0" w:rsidRDefault="00226A4A" w:rsidP="00226A4A">
            <w:pPr>
              <w:spacing w:line="276" w:lineRule="auto"/>
              <w:jc w:val="both"/>
              <w:rPr>
                <w:rFonts w:ascii="Arial Narrow" w:hAnsi="Arial Narrow"/>
                <w:i/>
              </w:rPr>
            </w:pPr>
            <w:r w:rsidRPr="000B4DC0">
              <w:rPr>
                <w:rFonts w:ascii="Arial Narrow" w:hAnsi="Arial Narrow"/>
                <w:i/>
              </w:rPr>
              <w:t>by fuel type</w:t>
            </w:r>
          </w:p>
        </w:tc>
        <w:tc>
          <w:tcPr>
            <w:tcW w:w="773" w:type="pct"/>
          </w:tcPr>
          <w:p w14:paraId="2D58F2CB" w14:textId="77777777"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p>
        </w:tc>
        <w:tc>
          <w:tcPr>
            <w:tcW w:w="773" w:type="pct"/>
          </w:tcPr>
          <w:p w14:paraId="48671343" w14:textId="77777777"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p>
        </w:tc>
        <w:tc>
          <w:tcPr>
            <w:tcW w:w="773" w:type="pct"/>
          </w:tcPr>
          <w:p w14:paraId="355AD00D" w14:textId="77777777"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p>
        </w:tc>
        <w:tc>
          <w:tcPr>
            <w:tcW w:w="773" w:type="pct"/>
          </w:tcPr>
          <w:p w14:paraId="77EC4CF9" w14:textId="77777777"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p>
        </w:tc>
        <w:tc>
          <w:tcPr>
            <w:tcW w:w="773" w:type="pct"/>
          </w:tcPr>
          <w:p w14:paraId="488C6EBA" w14:textId="77777777"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p>
        </w:tc>
      </w:tr>
      <w:tr w:rsidR="00226A4A" w:rsidRPr="000B4DC0" w14:paraId="0CF43B07" w14:textId="4E80AC43" w:rsidTr="00226A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tcPr>
          <w:p w14:paraId="44F980D4" w14:textId="77777777" w:rsidR="00226A4A" w:rsidRPr="000B4DC0" w:rsidRDefault="00226A4A" w:rsidP="00226A4A">
            <w:pPr>
              <w:spacing w:line="276" w:lineRule="auto"/>
              <w:ind w:left="171"/>
              <w:jc w:val="both"/>
              <w:rPr>
                <w:rFonts w:ascii="Arial Narrow" w:hAnsi="Arial Narrow"/>
              </w:rPr>
            </w:pPr>
            <w:r w:rsidRPr="000B4DC0">
              <w:rPr>
                <w:rFonts w:ascii="Arial Narrow" w:hAnsi="Arial Narrow"/>
              </w:rPr>
              <w:t>Electricity</w:t>
            </w:r>
          </w:p>
        </w:tc>
        <w:tc>
          <w:tcPr>
            <w:tcW w:w="773" w:type="pct"/>
          </w:tcPr>
          <w:p w14:paraId="32D01FFB" w14:textId="3B0BE39F"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B4DC0">
              <w:rPr>
                <w:rFonts w:ascii="Arial Narrow" w:hAnsi="Arial Narrow"/>
              </w:rPr>
              <w:t>0</w:t>
            </w:r>
          </w:p>
        </w:tc>
        <w:tc>
          <w:tcPr>
            <w:tcW w:w="773" w:type="pct"/>
          </w:tcPr>
          <w:p w14:paraId="7567A74A" w14:textId="52280F9F"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B4DC0">
              <w:rPr>
                <w:rFonts w:ascii="Arial Narrow" w:hAnsi="Arial Narrow"/>
              </w:rPr>
              <w:t>0</w:t>
            </w:r>
          </w:p>
        </w:tc>
        <w:tc>
          <w:tcPr>
            <w:tcW w:w="773" w:type="pct"/>
          </w:tcPr>
          <w:p w14:paraId="2489AA2F" w14:textId="65EC1DD4"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B4DC0">
              <w:rPr>
                <w:rFonts w:ascii="Arial Narrow" w:hAnsi="Arial Narrow"/>
              </w:rPr>
              <w:t>0</w:t>
            </w:r>
          </w:p>
        </w:tc>
        <w:tc>
          <w:tcPr>
            <w:tcW w:w="773" w:type="pct"/>
          </w:tcPr>
          <w:p w14:paraId="5052A0EB" w14:textId="2E412A67"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B4DC0">
              <w:rPr>
                <w:rFonts w:ascii="Arial Narrow" w:hAnsi="Arial Narrow"/>
              </w:rPr>
              <w:t>0</w:t>
            </w:r>
          </w:p>
        </w:tc>
        <w:tc>
          <w:tcPr>
            <w:tcW w:w="773" w:type="pct"/>
          </w:tcPr>
          <w:p w14:paraId="395D6640" w14:textId="76DC4E75"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Pr>
                <w:rFonts w:ascii="Arial Narrow" w:hAnsi="Arial Narrow"/>
              </w:rPr>
              <w:t>n/a</w:t>
            </w:r>
          </w:p>
        </w:tc>
      </w:tr>
      <w:tr w:rsidR="00226A4A" w:rsidRPr="000B4DC0" w14:paraId="5A9A74A4" w14:textId="4F286BE8" w:rsidTr="0008458A">
        <w:tc>
          <w:tcPr>
            <w:cnfStyle w:val="001000000000" w:firstRow="0" w:lastRow="0" w:firstColumn="1" w:lastColumn="0" w:oddVBand="0" w:evenVBand="0" w:oddHBand="0" w:evenHBand="0" w:firstRowFirstColumn="0" w:firstRowLastColumn="0" w:lastRowFirstColumn="0" w:lastRowLastColumn="0"/>
            <w:tcW w:w="1135" w:type="pct"/>
          </w:tcPr>
          <w:p w14:paraId="1089455A" w14:textId="77777777" w:rsidR="00226A4A" w:rsidRPr="000B4DC0" w:rsidRDefault="00226A4A" w:rsidP="00226A4A">
            <w:pPr>
              <w:spacing w:line="276" w:lineRule="auto"/>
              <w:ind w:left="171"/>
              <w:jc w:val="both"/>
              <w:rPr>
                <w:rFonts w:ascii="Arial Narrow" w:hAnsi="Arial Narrow"/>
              </w:rPr>
            </w:pPr>
            <w:r w:rsidRPr="000B4DC0">
              <w:rPr>
                <w:rFonts w:ascii="Arial Narrow" w:hAnsi="Arial Narrow"/>
              </w:rPr>
              <w:t>Natural Gas</w:t>
            </w:r>
          </w:p>
        </w:tc>
        <w:tc>
          <w:tcPr>
            <w:tcW w:w="773" w:type="pct"/>
          </w:tcPr>
          <w:p w14:paraId="7D363DF2" w14:textId="150489D6"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0B4DC0">
              <w:rPr>
                <w:rFonts w:ascii="Arial Narrow" w:hAnsi="Arial Narrow"/>
              </w:rPr>
              <w:t>21,800</w:t>
            </w:r>
          </w:p>
        </w:tc>
        <w:tc>
          <w:tcPr>
            <w:tcW w:w="773" w:type="pct"/>
          </w:tcPr>
          <w:p w14:paraId="24F36C38" w14:textId="6A28971A"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0B4DC0">
              <w:rPr>
                <w:rFonts w:ascii="Arial Narrow" w:hAnsi="Arial Narrow"/>
              </w:rPr>
              <w:t>22,700</w:t>
            </w:r>
          </w:p>
        </w:tc>
        <w:tc>
          <w:tcPr>
            <w:tcW w:w="773" w:type="pct"/>
          </w:tcPr>
          <w:p w14:paraId="298B6B33" w14:textId="3239C1C6"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0B4DC0">
              <w:rPr>
                <w:rFonts w:ascii="Arial Narrow" w:hAnsi="Arial Narrow"/>
              </w:rPr>
              <w:t>23,800</w:t>
            </w:r>
          </w:p>
        </w:tc>
        <w:tc>
          <w:tcPr>
            <w:tcW w:w="773" w:type="pct"/>
          </w:tcPr>
          <w:p w14:paraId="649C489C" w14:textId="6CCB9009"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0B4DC0">
              <w:rPr>
                <w:rFonts w:ascii="Arial Narrow" w:hAnsi="Arial Narrow"/>
              </w:rPr>
              <w:t>24,800</w:t>
            </w:r>
          </w:p>
        </w:tc>
        <w:tc>
          <w:tcPr>
            <w:tcW w:w="773" w:type="pct"/>
          </w:tcPr>
          <w:p w14:paraId="5CC08822" w14:textId="7CBADC4E"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r>
              <w:rPr>
                <w:rFonts w:ascii="Arial Narrow" w:hAnsi="Arial Narrow"/>
              </w:rPr>
              <w:t>+14%</w:t>
            </w:r>
          </w:p>
        </w:tc>
      </w:tr>
      <w:tr w:rsidR="00226A4A" w:rsidRPr="000B4DC0" w14:paraId="63EA0C9E" w14:textId="61336CEC" w:rsidTr="00226A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tcPr>
          <w:p w14:paraId="7279ADF6" w14:textId="77777777" w:rsidR="00226A4A" w:rsidRPr="000B4DC0" w:rsidRDefault="00226A4A" w:rsidP="00226A4A">
            <w:pPr>
              <w:spacing w:line="276" w:lineRule="auto"/>
              <w:ind w:left="171"/>
              <w:jc w:val="both"/>
              <w:rPr>
                <w:rFonts w:ascii="Arial Narrow" w:hAnsi="Arial Narrow"/>
              </w:rPr>
            </w:pPr>
            <w:r w:rsidRPr="000B4DC0">
              <w:rPr>
                <w:rFonts w:ascii="Arial Narrow" w:hAnsi="Arial Narrow"/>
              </w:rPr>
              <w:t>Steam</w:t>
            </w:r>
          </w:p>
        </w:tc>
        <w:tc>
          <w:tcPr>
            <w:tcW w:w="773" w:type="pct"/>
          </w:tcPr>
          <w:p w14:paraId="4113B645" w14:textId="58619192"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B4DC0">
              <w:rPr>
                <w:rFonts w:ascii="Arial Narrow" w:hAnsi="Arial Narrow"/>
              </w:rPr>
              <w:t>2,000</w:t>
            </w:r>
          </w:p>
        </w:tc>
        <w:tc>
          <w:tcPr>
            <w:tcW w:w="773" w:type="pct"/>
          </w:tcPr>
          <w:p w14:paraId="2C44514E" w14:textId="321A61E3"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B4DC0">
              <w:rPr>
                <w:rFonts w:ascii="Arial Narrow" w:hAnsi="Arial Narrow"/>
              </w:rPr>
              <w:t>2,100</w:t>
            </w:r>
          </w:p>
        </w:tc>
        <w:tc>
          <w:tcPr>
            <w:tcW w:w="773" w:type="pct"/>
          </w:tcPr>
          <w:p w14:paraId="53EFE7D0" w14:textId="1510F11D"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B4DC0">
              <w:rPr>
                <w:rFonts w:ascii="Arial Narrow" w:hAnsi="Arial Narrow"/>
              </w:rPr>
              <w:t>2,200</w:t>
            </w:r>
          </w:p>
        </w:tc>
        <w:tc>
          <w:tcPr>
            <w:tcW w:w="773" w:type="pct"/>
          </w:tcPr>
          <w:p w14:paraId="359D0588" w14:textId="576E29A7"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B4DC0">
              <w:rPr>
                <w:rFonts w:ascii="Arial Narrow" w:hAnsi="Arial Narrow"/>
              </w:rPr>
              <w:t>2,400</w:t>
            </w:r>
          </w:p>
        </w:tc>
        <w:tc>
          <w:tcPr>
            <w:tcW w:w="773" w:type="pct"/>
          </w:tcPr>
          <w:p w14:paraId="0CE67B25" w14:textId="27A29BA4"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Pr>
                <w:rFonts w:ascii="Arial Narrow" w:hAnsi="Arial Narrow"/>
              </w:rPr>
              <w:t>+20%</w:t>
            </w:r>
          </w:p>
        </w:tc>
      </w:tr>
    </w:tbl>
    <w:tbl>
      <w:tblPr>
        <w:tblStyle w:val="GridTable4-Accent6"/>
        <w:tblW w:w="5000" w:type="pct"/>
        <w:tblLayout w:type="fixed"/>
        <w:tblLook w:val="04A0" w:firstRow="1" w:lastRow="0" w:firstColumn="1" w:lastColumn="0" w:noHBand="0" w:noVBand="1"/>
      </w:tblPr>
      <w:tblGrid>
        <w:gridCol w:w="2121"/>
        <w:gridCol w:w="1445"/>
        <w:gridCol w:w="1446"/>
        <w:gridCol w:w="1446"/>
        <w:gridCol w:w="1446"/>
        <w:gridCol w:w="1446"/>
      </w:tblGrid>
      <w:tr w:rsidR="00226A4A" w:rsidRPr="000B4DC0" w14:paraId="392C9D55" w14:textId="59788E3C" w:rsidTr="00226A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vAlign w:val="center"/>
          </w:tcPr>
          <w:p w14:paraId="73B90056" w14:textId="5C0AC5EE" w:rsidR="00226A4A" w:rsidRPr="000B4DC0" w:rsidRDefault="00226A4A" w:rsidP="00F2749E">
            <w:pPr>
              <w:spacing w:line="276" w:lineRule="auto"/>
              <w:rPr>
                <w:rFonts w:ascii="Arial Narrow" w:hAnsi="Arial Narrow"/>
                <w:b w:val="0"/>
              </w:rPr>
            </w:pPr>
            <w:r w:rsidRPr="000B4DC0">
              <w:rPr>
                <w:rFonts w:ascii="Arial Narrow" w:hAnsi="Arial Narrow"/>
              </w:rPr>
              <w:t xml:space="preserve">Energy Consumption </w:t>
            </w:r>
            <w:r>
              <w:rPr>
                <w:rFonts w:ascii="Arial Narrow" w:hAnsi="Arial Narrow"/>
              </w:rPr>
              <w:t xml:space="preserve">in Buildings </w:t>
            </w:r>
            <w:r w:rsidRPr="000B4DC0">
              <w:rPr>
                <w:rFonts w:ascii="Arial Narrow" w:hAnsi="Arial Narrow"/>
              </w:rPr>
              <w:t>(MMBtu)*</w:t>
            </w:r>
          </w:p>
        </w:tc>
        <w:tc>
          <w:tcPr>
            <w:tcW w:w="773" w:type="pct"/>
            <w:vAlign w:val="center"/>
          </w:tcPr>
          <w:p w14:paraId="1B4EDCC7" w14:textId="63B81539" w:rsidR="00226A4A" w:rsidRPr="000B4DC0" w:rsidRDefault="00226A4A" w:rsidP="0008458A">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0B4DC0">
              <w:rPr>
                <w:rFonts w:ascii="Arial Narrow" w:hAnsi="Arial Narrow"/>
              </w:rPr>
              <w:t>Current</w:t>
            </w:r>
          </w:p>
        </w:tc>
        <w:tc>
          <w:tcPr>
            <w:tcW w:w="773" w:type="pct"/>
            <w:vAlign w:val="center"/>
          </w:tcPr>
          <w:p w14:paraId="3B7889BF" w14:textId="28132398" w:rsidR="00226A4A" w:rsidRPr="000B4DC0" w:rsidRDefault="00226A4A" w:rsidP="0008458A">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0B4DC0">
              <w:rPr>
                <w:rFonts w:ascii="Arial Narrow" w:hAnsi="Arial Narrow"/>
              </w:rPr>
              <w:t>2020</w:t>
            </w:r>
          </w:p>
        </w:tc>
        <w:tc>
          <w:tcPr>
            <w:tcW w:w="773" w:type="pct"/>
            <w:vAlign w:val="center"/>
          </w:tcPr>
          <w:p w14:paraId="1A493ADB" w14:textId="014949AD" w:rsidR="00226A4A" w:rsidRPr="000B4DC0" w:rsidRDefault="00226A4A" w:rsidP="0008458A">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0B4DC0">
              <w:rPr>
                <w:rFonts w:ascii="Arial Narrow" w:hAnsi="Arial Narrow"/>
              </w:rPr>
              <w:t>2030</w:t>
            </w:r>
          </w:p>
        </w:tc>
        <w:tc>
          <w:tcPr>
            <w:tcW w:w="773" w:type="pct"/>
            <w:vAlign w:val="center"/>
          </w:tcPr>
          <w:p w14:paraId="0663AE91" w14:textId="739C21F3" w:rsidR="00226A4A" w:rsidRPr="000B4DC0" w:rsidRDefault="00226A4A" w:rsidP="0008458A">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0B4DC0">
              <w:rPr>
                <w:rFonts w:ascii="Arial Narrow" w:hAnsi="Arial Narrow"/>
              </w:rPr>
              <w:t>2050</w:t>
            </w:r>
          </w:p>
        </w:tc>
        <w:tc>
          <w:tcPr>
            <w:tcW w:w="773" w:type="pct"/>
            <w:vAlign w:val="center"/>
          </w:tcPr>
          <w:p w14:paraId="00F57A3A" w14:textId="4355BFAA" w:rsidR="00226A4A" w:rsidRPr="000B4DC0" w:rsidDel="00474C68" w:rsidRDefault="00226A4A" w:rsidP="0008458A">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C22F21">
              <w:rPr>
                <w:rFonts w:ascii="Arial Narrow" w:hAnsi="Arial Narrow"/>
                <w:sz w:val="18"/>
              </w:rPr>
              <w:t>% Change from Current by 2050</w:t>
            </w:r>
          </w:p>
        </w:tc>
      </w:tr>
      <w:tr w:rsidR="00226A4A" w:rsidRPr="000B4DC0" w14:paraId="60AED452" w14:textId="6C37BDF5" w:rsidTr="000845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tcPr>
          <w:p w14:paraId="03F66D24" w14:textId="2C01511F" w:rsidR="00226A4A" w:rsidRPr="0008458A" w:rsidRDefault="00226A4A" w:rsidP="00226A4A">
            <w:pPr>
              <w:spacing w:line="276" w:lineRule="auto"/>
              <w:jc w:val="both"/>
              <w:rPr>
                <w:rFonts w:ascii="Arial Narrow" w:hAnsi="Arial Narrow"/>
              </w:rPr>
            </w:pPr>
            <w:r>
              <w:rPr>
                <w:rFonts w:ascii="Arial Narrow" w:hAnsi="Arial Narrow"/>
              </w:rPr>
              <w:t>Total</w:t>
            </w:r>
          </w:p>
        </w:tc>
        <w:tc>
          <w:tcPr>
            <w:tcW w:w="773" w:type="pct"/>
          </w:tcPr>
          <w:p w14:paraId="1FC5BD18" w14:textId="24B9778E"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B4DC0">
              <w:rPr>
                <w:rFonts w:ascii="Arial Narrow" w:hAnsi="Arial Narrow"/>
              </w:rPr>
              <w:t>1,097,000</w:t>
            </w:r>
          </w:p>
        </w:tc>
        <w:tc>
          <w:tcPr>
            <w:tcW w:w="773" w:type="pct"/>
          </w:tcPr>
          <w:p w14:paraId="7FF41257" w14:textId="7A2C50F5"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B4DC0">
              <w:rPr>
                <w:rFonts w:ascii="Arial Narrow" w:hAnsi="Arial Narrow"/>
              </w:rPr>
              <w:t>1,136,200</w:t>
            </w:r>
          </w:p>
        </w:tc>
        <w:tc>
          <w:tcPr>
            <w:tcW w:w="773" w:type="pct"/>
          </w:tcPr>
          <w:p w14:paraId="51707E87" w14:textId="112AC70F"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B4DC0">
              <w:rPr>
                <w:rFonts w:ascii="Arial Narrow" w:hAnsi="Arial Narrow"/>
              </w:rPr>
              <w:t>1,185,300</w:t>
            </w:r>
          </w:p>
        </w:tc>
        <w:tc>
          <w:tcPr>
            <w:tcW w:w="773" w:type="pct"/>
          </w:tcPr>
          <w:p w14:paraId="63B2E2AC" w14:textId="31234E43"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B4DC0">
              <w:rPr>
                <w:rFonts w:ascii="Arial Narrow" w:hAnsi="Arial Narrow"/>
              </w:rPr>
              <w:t>1,226,800</w:t>
            </w:r>
          </w:p>
        </w:tc>
        <w:tc>
          <w:tcPr>
            <w:tcW w:w="773" w:type="pct"/>
          </w:tcPr>
          <w:p w14:paraId="317F4948" w14:textId="2439AD6F"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Pr>
                <w:rFonts w:ascii="Arial Narrow" w:hAnsi="Arial Narrow"/>
              </w:rPr>
              <w:t>+12%</w:t>
            </w:r>
          </w:p>
        </w:tc>
      </w:tr>
      <w:tr w:rsidR="00226A4A" w:rsidRPr="000B4DC0" w14:paraId="6B971B73" w14:textId="7B2B0A92" w:rsidTr="00226A4A">
        <w:tc>
          <w:tcPr>
            <w:cnfStyle w:val="001000000000" w:firstRow="0" w:lastRow="0" w:firstColumn="1" w:lastColumn="0" w:oddVBand="0" w:evenVBand="0" w:oddHBand="0" w:evenHBand="0" w:firstRowFirstColumn="0" w:firstRowLastColumn="0" w:lastRowFirstColumn="0" w:lastRowLastColumn="0"/>
            <w:tcW w:w="1135" w:type="pct"/>
          </w:tcPr>
          <w:p w14:paraId="6B9B497B" w14:textId="77777777" w:rsidR="00226A4A" w:rsidRPr="000B4DC0" w:rsidRDefault="00226A4A" w:rsidP="00226A4A">
            <w:pPr>
              <w:spacing w:line="276" w:lineRule="auto"/>
              <w:jc w:val="both"/>
              <w:rPr>
                <w:rFonts w:ascii="Arial Narrow" w:hAnsi="Arial Narrow"/>
                <w:i/>
              </w:rPr>
            </w:pPr>
            <w:r w:rsidRPr="000B4DC0">
              <w:rPr>
                <w:rFonts w:ascii="Arial Narrow" w:hAnsi="Arial Narrow"/>
                <w:i/>
              </w:rPr>
              <w:t>by fuel type</w:t>
            </w:r>
          </w:p>
        </w:tc>
        <w:tc>
          <w:tcPr>
            <w:tcW w:w="773" w:type="pct"/>
          </w:tcPr>
          <w:p w14:paraId="3F5EE174" w14:textId="77777777"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p>
        </w:tc>
        <w:tc>
          <w:tcPr>
            <w:tcW w:w="773" w:type="pct"/>
          </w:tcPr>
          <w:p w14:paraId="35FBFD07" w14:textId="77777777"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p>
        </w:tc>
        <w:tc>
          <w:tcPr>
            <w:tcW w:w="773" w:type="pct"/>
          </w:tcPr>
          <w:p w14:paraId="1F26BFE0" w14:textId="77777777"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p>
        </w:tc>
        <w:tc>
          <w:tcPr>
            <w:tcW w:w="773" w:type="pct"/>
          </w:tcPr>
          <w:p w14:paraId="2C9BAF0C" w14:textId="77777777"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p>
        </w:tc>
        <w:tc>
          <w:tcPr>
            <w:tcW w:w="773" w:type="pct"/>
          </w:tcPr>
          <w:p w14:paraId="3D4184D1" w14:textId="77777777"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p>
        </w:tc>
      </w:tr>
      <w:tr w:rsidR="00226A4A" w:rsidRPr="000B4DC0" w14:paraId="0F02F3D1" w14:textId="1591107B" w:rsidTr="000845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tcPr>
          <w:p w14:paraId="1F04FE8B" w14:textId="77777777" w:rsidR="00226A4A" w:rsidRPr="000B4DC0" w:rsidRDefault="00226A4A" w:rsidP="00226A4A">
            <w:pPr>
              <w:spacing w:line="276" w:lineRule="auto"/>
              <w:ind w:left="171"/>
              <w:jc w:val="both"/>
              <w:rPr>
                <w:rFonts w:ascii="Arial Narrow" w:hAnsi="Arial Narrow"/>
              </w:rPr>
            </w:pPr>
            <w:r w:rsidRPr="000B4DC0">
              <w:rPr>
                <w:rFonts w:ascii="Arial Narrow" w:hAnsi="Arial Narrow"/>
              </w:rPr>
              <w:t>Electricity</w:t>
            </w:r>
          </w:p>
        </w:tc>
        <w:tc>
          <w:tcPr>
            <w:tcW w:w="773" w:type="pct"/>
          </w:tcPr>
          <w:p w14:paraId="1DA5E667" w14:textId="34298391"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B4DC0">
              <w:rPr>
                <w:rFonts w:ascii="Arial Narrow" w:hAnsi="Arial Narrow"/>
              </w:rPr>
              <w:t>601,400</w:t>
            </w:r>
          </w:p>
        </w:tc>
        <w:tc>
          <w:tcPr>
            <w:tcW w:w="773" w:type="pct"/>
          </w:tcPr>
          <w:p w14:paraId="0084B0F9" w14:textId="47CF58A5"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Pr>
                <w:rFonts w:ascii="Arial Narrow" w:hAnsi="Arial Narrow"/>
              </w:rPr>
              <w:t>619,800</w:t>
            </w:r>
          </w:p>
        </w:tc>
        <w:tc>
          <w:tcPr>
            <w:tcW w:w="773" w:type="pct"/>
          </w:tcPr>
          <w:p w14:paraId="7D85F2BB" w14:textId="78889093"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Pr>
                <w:rFonts w:ascii="Arial Narrow" w:hAnsi="Arial Narrow"/>
              </w:rPr>
              <w:t>643,200</w:t>
            </w:r>
          </w:p>
        </w:tc>
        <w:tc>
          <w:tcPr>
            <w:tcW w:w="773" w:type="pct"/>
          </w:tcPr>
          <w:p w14:paraId="16BDEB92" w14:textId="2A1F410E"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Pr>
                <w:rFonts w:ascii="Arial Narrow" w:hAnsi="Arial Narrow"/>
              </w:rPr>
              <w:t>663,200</w:t>
            </w:r>
          </w:p>
        </w:tc>
        <w:tc>
          <w:tcPr>
            <w:tcW w:w="773" w:type="pct"/>
          </w:tcPr>
          <w:p w14:paraId="79320E41" w14:textId="53BF4068" w:rsidR="00226A4A" w:rsidRPr="000B4DC0" w:rsidDel="007B45C3"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Pr>
                <w:rFonts w:ascii="Arial Narrow" w:hAnsi="Arial Narrow"/>
              </w:rPr>
              <w:t>+10%</w:t>
            </w:r>
          </w:p>
        </w:tc>
      </w:tr>
      <w:tr w:rsidR="00226A4A" w:rsidRPr="000B4DC0" w14:paraId="2C2B60F5" w14:textId="1059D013" w:rsidTr="00226A4A">
        <w:tc>
          <w:tcPr>
            <w:cnfStyle w:val="001000000000" w:firstRow="0" w:lastRow="0" w:firstColumn="1" w:lastColumn="0" w:oddVBand="0" w:evenVBand="0" w:oddHBand="0" w:evenHBand="0" w:firstRowFirstColumn="0" w:firstRowLastColumn="0" w:lastRowFirstColumn="0" w:lastRowLastColumn="0"/>
            <w:tcW w:w="1135" w:type="pct"/>
          </w:tcPr>
          <w:p w14:paraId="7F50601B" w14:textId="77777777" w:rsidR="00226A4A" w:rsidRPr="000B4DC0" w:rsidRDefault="00226A4A" w:rsidP="00226A4A">
            <w:pPr>
              <w:spacing w:line="276" w:lineRule="auto"/>
              <w:ind w:left="171"/>
              <w:jc w:val="both"/>
              <w:rPr>
                <w:rFonts w:ascii="Arial Narrow" w:hAnsi="Arial Narrow"/>
              </w:rPr>
            </w:pPr>
            <w:r w:rsidRPr="000B4DC0">
              <w:rPr>
                <w:rFonts w:ascii="Arial Narrow" w:hAnsi="Arial Narrow"/>
              </w:rPr>
              <w:t>Natural Gas</w:t>
            </w:r>
          </w:p>
        </w:tc>
        <w:tc>
          <w:tcPr>
            <w:tcW w:w="773" w:type="pct"/>
          </w:tcPr>
          <w:p w14:paraId="4983DB14" w14:textId="5A6A1B79"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0B4DC0">
              <w:rPr>
                <w:rFonts w:ascii="Arial Narrow" w:hAnsi="Arial Narrow"/>
              </w:rPr>
              <w:t>458,000</w:t>
            </w:r>
          </w:p>
        </w:tc>
        <w:tc>
          <w:tcPr>
            <w:tcW w:w="773" w:type="pct"/>
          </w:tcPr>
          <w:p w14:paraId="62785E10" w14:textId="33ACD13E"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0B4DC0">
              <w:rPr>
                <w:rFonts w:ascii="Arial Narrow" w:hAnsi="Arial Narrow"/>
              </w:rPr>
              <w:t>476,700</w:t>
            </w:r>
          </w:p>
        </w:tc>
        <w:tc>
          <w:tcPr>
            <w:tcW w:w="773" w:type="pct"/>
          </w:tcPr>
          <w:p w14:paraId="3EBD76CF" w14:textId="07E3FAAA"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0B4DC0">
              <w:rPr>
                <w:rFonts w:ascii="Arial Narrow" w:hAnsi="Arial Narrow"/>
              </w:rPr>
              <w:t>499,900</w:t>
            </w:r>
          </w:p>
        </w:tc>
        <w:tc>
          <w:tcPr>
            <w:tcW w:w="773" w:type="pct"/>
          </w:tcPr>
          <w:p w14:paraId="0583CBBA" w14:textId="5013F5A4"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0B4DC0">
              <w:rPr>
                <w:rFonts w:ascii="Arial Narrow" w:hAnsi="Arial Narrow"/>
              </w:rPr>
              <w:t>519,400</w:t>
            </w:r>
          </w:p>
        </w:tc>
        <w:tc>
          <w:tcPr>
            <w:tcW w:w="773" w:type="pct"/>
          </w:tcPr>
          <w:p w14:paraId="60901123" w14:textId="6B16C1C0"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r>
              <w:rPr>
                <w:rFonts w:ascii="Arial Narrow" w:hAnsi="Arial Narrow"/>
              </w:rPr>
              <w:t>+13%</w:t>
            </w:r>
          </w:p>
        </w:tc>
      </w:tr>
      <w:tr w:rsidR="00226A4A" w:rsidRPr="000B4DC0" w14:paraId="0C152A28" w14:textId="11EE5A50" w:rsidTr="000845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5" w:type="pct"/>
          </w:tcPr>
          <w:p w14:paraId="17336E4C" w14:textId="77777777" w:rsidR="00226A4A" w:rsidRPr="000B4DC0" w:rsidRDefault="00226A4A" w:rsidP="00226A4A">
            <w:pPr>
              <w:spacing w:line="276" w:lineRule="auto"/>
              <w:ind w:left="171"/>
              <w:jc w:val="both"/>
              <w:rPr>
                <w:rFonts w:ascii="Arial Narrow" w:hAnsi="Arial Narrow"/>
              </w:rPr>
            </w:pPr>
            <w:r w:rsidRPr="000B4DC0">
              <w:rPr>
                <w:rFonts w:ascii="Arial Narrow" w:hAnsi="Arial Narrow"/>
              </w:rPr>
              <w:t>Steam</w:t>
            </w:r>
          </w:p>
        </w:tc>
        <w:tc>
          <w:tcPr>
            <w:tcW w:w="773" w:type="pct"/>
          </w:tcPr>
          <w:p w14:paraId="2B1B248A" w14:textId="28C38306"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B4DC0">
              <w:rPr>
                <w:rFonts w:ascii="Arial Narrow" w:hAnsi="Arial Narrow"/>
              </w:rPr>
              <w:t>37,800</w:t>
            </w:r>
          </w:p>
        </w:tc>
        <w:tc>
          <w:tcPr>
            <w:tcW w:w="773" w:type="pct"/>
          </w:tcPr>
          <w:p w14:paraId="4B558E2F" w14:textId="6F864CFA"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B4DC0">
              <w:rPr>
                <w:rFonts w:ascii="Arial Narrow" w:hAnsi="Arial Narrow"/>
              </w:rPr>
              <w:t>39,700</w:t>
            </w:r>
          </w:p>
        </w:tc>
        <w:tc>
          <w:tcPr>
            <w:tcW w:w="773" w:type="pct"/>
          </w:tcPr>
          <w:p w14:paraId="2C3C88ED" w14:textId="0E43FDD2"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B4DC0">
              <w:rPr>
                <w:rFonts w:ascii="Arial Narrow" w:hAnsi="Arial Narrow"/>
              </w:rPr>
              <w:t>42,200</w:t>
            </w:r>
          </w:p>
        </w:tc>
        <w:tc>
          <w:tcPr>
            <w:tcW w:w="773" w:type="pct"/>
          </w:tcPr>
          <w:p w14:paraId="295DBC7F" w14:textId="616D2373"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B4DC0">
              <w:rPr>
                <w:rFonts w:ascii="Arial Narrow" w:hAnsi="Arial Narrow"/>
              </w:rPr>
              <w:t>44,200</w:t>
            </w:r>
          </w:p>
        </w:tc>
        <w:tc>
          <w:tcPr>
            <w:tcW w:w="773" w:type="pct"/>
          </w:tcPr>
          <w:p w14:paraId="000B6670" w14:textId="6313D923"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Pr>
                <w:rFonts w:ascii="Arial Narrow" w:hAnsi="Arial Narrow"/>
              </w:rPr>
              <w:t>+17%</w:t>
            </w:r>
          </w:p>
        </w:tc>
      </w:tr>
    </w:tbl>
    <w:p w14:paraId="73BDA5D5" w14:textId="77777777" w:rsidR="000A30D4" w:rsidRPr="0008458A" w:rsidRDefault="000A30D4" w:rsidP="000A30D4">
      <w:pPr>
        <w:spacing w:line="276" w:lineRule="auto"/>
        <w:jc w:val="both"/>
        <w:rPr>
          <w:rFonts w:ascii="Arial Narrow" w:eastAsia="MS Mincho" w:hAnsi="Arial Narrow"/>
          <w:sz w:val="18"/>
          <w:szCs w:val="24"/>
        </w:rPr>
      </w:pPr>
      <w:r w:rsidRPr="0008458A">
        <w:rPr>
          <w:rFonts w:ascii="Arial Narrow" w:eastAsia="MS Mincho" w:hAnsi="Arial Narrow"/>
          <w:sz w:val="18"/>
          <w:szCs w:val="24"/>
        </w:rPr>
        <w:t>*Numbers may not sum due to rounding.</w:t>
      </w:r>
    </w:p>
    <w:p w14:paraId="73DEB419" w14:textId="77777777" w:rsidR="00F425C6" w:rsidRPr="00F2749E" w:rsidRDefault="00F425C6" w:rsidP="00F425C6">
      <w:pPr>
        <w:pStyle w:val="Heading3"/>
      </w:pPr>
      <w:bookmarkStart w:id="17" w:name="_Toc460349486"/>
      <w:r w:rsidRPr="00F2749E">
        <w:t>Buildings</w:t>
      </w:r>
      <w:bookmarkEnd w:id="17"/>
    </w:p>
    <w:p w14:paraId="20802072" w14:textId="77777777" w:rsidR="00F425C6" w:rsidRDefault="00F425C6" w:rsidP="00F425C6">
      <w:pPr>
        <w:numPr>
          <w:ilvl w:val="0"/>
          <w:numId w:val="7"/>
        </w:numPr>
        <w:spacing w:line="276" w:lineRule="auto"/>
        <w:contextualSpacing/>
        <w:jc w:val="both"/>
        <w:rPr>
          <w:rFonts w:ascii="Arial Narrow" w:eastAsia="MS Mincho" w:hAnsi="Arial Narrow"/>
          <w:sz w:val="24"/>
          <w:szCs w:val="24"/>
        </w:rPr>
      </w:pPr>
      <w:r>
        <w:rPr>
          <w:rFonts w:ascii="Arial Narrow" w:eastAsia="MS Mincho" w:hAnsi="Arial Narrow"/>
          <w:sz w:val="24"/>
          <w:szCs w:val="24"/>
        </w:rPr>
        <w:t xml:space="preserve">The </w:t>
      </w:r>
      <w:r>
        <w:rPr>
          <w:rFonts w:ascii="Arial Narrow" w:eastAsia="MS Mincho" w:hAnsi="Arial Narrow"/>
          <w:i/>
          <w:sz w:val="24"/>
          <w:szCs w:val="24"/>
        </w:rPr>
        <w:t xml:space="preserve">Baseline Scenario </w:t>
      </w:r>
      <w:r w:rsidRPr="000B4DC0">
        <w:rPr>
          <w:rFonts w:ascii="Arial Narrow" w:eastAsia="MS Mincho" w:hAnsi="Arial Narrow"/>
          <w:sz w:val="24"/>
          <w:szCs w:val="24"/>
        </w:rPr>
        <w:t xml:space="preserve">assumes </w:t>
      </w:r>
      <w:r>
        <w:rPr>
          <w:rFonts w:ascii="Arial Narrow" w:eastAsia="MS Mincho" w:hAnsi="Arial Narrow"/>
          <w:sz w:val="24"/>
          <w:szCs w:val="24"/>
        </w:rPr>
        <w:t xml:space="preserve">that </w:t>
      </w:r>
      <w:r w:rsidRPr="000B4DC0">
        <w:rPr>
          <w:rFonts w:ascii="Arial Narrow" w:eastAsia="MS Mincho" w:hAnsi="Arial Narrow"/>
          <w:sz w:val="24"/>
          <w:szCs w:val="24"/>
        </w:rPr>
        <w:t xml:space="preserve">Seattle’s building code continues to </w:t>
      </w:r>
      <w:r>
        <w:rPr>
          <w:rFonts w:ascii="Arial Narrow" w:eastAsia="MS Mincho" w:hAnsi="Arial Narrow"/>
          <w:sz w:val="24"/>
          <w:szCs w:val="24"/>
        </w:rPr>
        <w:t>remain</w:t>
      </w:r>
      <w:r w:rsidRPr="000B4DC0">
        <w:rPr>
          <w:rFonts w:ascii="Arial Narrow" w:eastAsia="MS Mincho" w:hAnsi="Arial Narrow"/>
          <w:sz w:val="24"/>
          <w:szCs w:val="24"/>
        </w:rPr>
        <w:t xml:space="preserve"> approximately 12% more energy efficient than the ASHRAE Standard 90.1 benchmark, with updates </w:t>
      </w:r>
      <w:r>
        <w:rPr>
          <w:rFonts w:ascii="Arial Narrow" w:eastAsia="MS Mincho" w:hAnsi="Arial Narrow"/>
          <w:sz w:val="24"/>
          <w:szCs w:val="24"/>
        </w:rPr>
        <w:t>that push</w:t>
      </w:r>
      <w:r w:rsidRPr="000B4DC0">
        <w:rPr>
          <w:rFonts w:ascii="Arial Narrow" w:eastAsia="MS Mincho" w:hAnsi="Arial Narrow"/>
          <w:sz w:val="24"/>
          <w:szCs w:val="24"/>
        </w:rPr>
        <w:t xml:space="preserve"> new buildings </w:t>
      </w:r>
      <w:r>
        <w:rPr>
          <w:rFonts w:ascii="Arial Narrow" w:eastAsia="MS Mincho" w:hAnsi="Arial Narrow"/>
          <w:sz w:val="24"/>
          <w:szCs w:val="24"/>
        </w:rPr>
        <w:t xml:space="preserve">to be </w:t>
      </w:r>
      <w:r w:rsidRPr="000B4DC0">
        <w:rPr>
          <w:rFonts w:ascii="Arial Narrow" w:eastAsia="MS Mincho" w:hAnsi="Arial Narrow"/>
          <w:sz w:val="24"/>
          <w:szCs w:val="24"/>
        </w:rPr>
        <w:t>more efficient every three years.</w:t>
      </w:r>
      <w:r w:rsidRPr="000B4DC0">
        <w:rPr>
          <w:rFonts w:ascii="Arial Narrow" w:eastAsia="MS Mincho" w:hAnsi="Arial Narrow"/>
          <w:sz w:val="24"/>
          <w:szCs w:val="24"/>
          <w:vertAlign w:val="superscript"/>
        </w:rPr>
        <w:footnoteReference w:id="2"/>
      </w:r>
    </w:p>
    <w:p w14:paraId="3A731F7D" w14:textId="671EF3BD" w:rsidR="000A30D4" w:rsidRPr="000B4DC0" w:rsidRDefault="000A30D4" w:rsidP="00F425C6">
      <w:pPr>
        <w:spacing w:before="240"/>
        <w:jc w:val="both"/>
        <w:rPr>
          <w:rFonts w:ascii="Arial Narrow" w:eastAsia="MS Mincho" w:hAnsi="Arial Narrow"/>
          <w:sz w:val="24"/>
          <w:szCs w:val="24"/>
        </w:rPr>
      </w:pPr>
      <w:r w:rsidRPr="000B4DC0">
        <w:rPr>
          <w:rFonts w:ascii="Arial Narrow" w:eastAsia="MS Mincho" w:hAnsi="Arial Narrow"/>
          <w:sz w:val="24"/>
          <w:szCs w:val="24"/>
        </w:rPr>
        <w:t xml:space="preserve">While growth in the building stock </w:t>
      </w:r>
      <w:r w:rsidR="002605E2" w:rsidRPr="0008458A">
        <w:rPr>
          <w:rFonts w:ascii="Arial Narrow" w:hAnsi="Arial Narrow"/>
          <w:sz w:val="24"/>
          <w:szCs w:val="24"/>
        </w:rPr>
        <w:t>will</w:t>
      </w:r>
      <w:r w:rsidR="002605E2">
        <w:rPr>
          <w:rFonts w:ascii="Arial Narrow" w:eastAsia="MS Mincho" w:hAnsi="Arial Narrow"/>
          <w:sz w:val="24"/>
          <w:szCs w:val="24"/>
        </w:rPr>
        <w:t xml:space="preserve"> drive</w:t>
      </w:r>
      <w:r w:rsidRPr="000B4DC0">
        <w:rPr>
          <w:rFonts w:ascii="Arial Narrow" w:eastAsia="MS Mincho" w:hAnsi="Arial Narrow"/>
          <w:sz w:val="24"/>
          <w:szCs w:val="24"/>
        </w:rPr>
        <w:t xml:space="preserve"> increases in energy consumption and emissions, the policies, programs, and assumptions listed above </w:t>
      </w:r>
      <w:r w:rsidR="002605E2">
        <w:rPr>
          <w:rFonts w:ascii="Arial Narrow" w:eastAsia="MS Mincho" w:hAnsi="Arial Narrow"/>
          <w:sz w:val="24"/>
          <w:szCs w:val="24"/>
        </w:rPr>
        <w:t xml:space="preserve">will </w:t>
      </w:r>
      <w:r w:rsidRPr="000B4DC0">
        <w:rPr>
          <w:rFonts w:ascii="Arial Narrow" w:eastAsia="MS Mincho" w:hAnsi="Arial Narrow"/>
          <w:sz w:val="24"/>
          <w:szCs w:val="24"/>
        </w:rPr>
        <w:t xml:space="preserve">have a downward or neutral effect on energy and emissions. The cumulative effect of these pressures generates the energy and emissions summarized in </w:t>
      </w:r>
      <w:r w:rsidRPr="000B4DC0">
        <w:rPr>
          <w:rFonts w:ascii="Arial Narrow" w:eastAsia="MS Mincho" w:hAnsi="Arial Narrow"/>
          <w:sz w:val="24"/>
          <w:szCs w:val="24"/>
        </w:rPr>
        <w:fldChar w:fldCharType="begin"/>
      </w:r>
      <w:r w:rsidRPr="000B4DC0">
        <w:rPr>
          <w:rFonts w:ascii="Arial Narrow" w:eastAsia="MS Mincho" w:hAnsi="Arial Narrow"/>
          <w:sz w:val="24"/>
          <w:szCs w:val="24"/>
        </w:rPr>
        <w:instrText xml:space="preserve"> REF _Ref456176676 \h  \* MERGEFORMAT </w:instrText>
      </w:r>
      <w:r w:rsidRPr="000B4DC0">
        <w:rPr>
          <w:rFonts w:ascii="Arial Narrow" w:eastAsia="MS Mincho" w:hAnsi="Arial Narrow"/>
          <w:sz w:val="24"/>
          <w:szCs w:val="24"/>
        </w:rPr>
      </w:r>
      <w:r w:rsidRPr="000B4DC0">
        <w:rPr>
          <w:rFonts w:ascii="Arial Narrow" w:eastAsia="MS Mincho" w:hAnsi="Arial Narrow"/>
          <w:sz w:val="24"/>
          <w:szCs w:val="24"/>
        </w:rPr>
        <w:fldChar w:fldCharType="separate"/>
      </w:r>
      <w:r w:rsidR="00060412" w:rsidRPr="00060412">
        <w:rPr>
          <w:rFonts w:ascii="Arial Narrow" w:eastAsia="MS Mincho" w:hAnsi="Arial Narrow"/>
          <w:sz w:val="24"/>
          <w:szCs w:val="24"/>
        </w:rPr>
        <w:t>Table 1</w:t>
      </w:r>
      <w:r w:rsidRPr="000B4DC0">
        <w:rPr>
          <w:rFonts w:ascii="Arial Narrow" w:eastAsia="MS Mincho" w:hAnsi="Arial Narrow"/>
          <w:sz w:val="24"/>
          <w:szCs w:val="24"/>
        </w:rPr>
        <w:fldChar w:fldCharType="end"/>
      </w:r>
      <w:r w:rsidRPr="000B4DC0">
        <w:rPr>
          <w:rFonts w:ascii="Arial Narrow" w:eastAsia="MS Mincho" w:hAnsi="Arial Narrow"/>
          <w:sz w:val="24"/>
          <w:szCs w:val="24"/>
        </w:rPr>
        <w:t xml:space="preserve"> above. </w:t>
      </w:r>
    </w:p>
    <w:p w14:paraId="3B78CF5D" w14:textId="24B80984" w:rsidR="00C06E3E" w:rsidRDefault="00C06E3E" w:rsidP="0008458A">
      <w:pPr>
        <w:pStyle w:val="Heading3"/>
      </w:pPr>
      <w:bookmarkStart w:id="18" w:name="_Toc460349487"/>
      <w:r>
        <w:t>Summary</w:t>
      </w:r>
      <w:bookmarkEnd w:id="18"/>
    </w:p>
    <w:p w14:paraId="6D8BE117" w14:textId="750D4483" w:rsidR="000A30D4" w:rsidRDefault="000A30D4" w:rsidP="000A30D4">
      <w:pPr>
        <w:spacing w:line="276" w:lineRule="auto"/>
        <w:jc w:val="both"/>
        <w:rPr>
          <w:rFonts w:ascii="Arial Narrow" w:eastAsia="MS Mincho" w:hAnsi="Arial Narrow"/>
          <w:sz w:val="24"/>
          <w:szCs w:val="24"/>
        </w:rPr>
      </w:pPr>
      <w:r w:rsidRPr="000B4DC0">
        <w:rPr>
          <w:rFonts w:ascii="Arial Narrow" w:eastAsia="MS Mincho" w:hAnsi="Arial Narrow"/>
          <w:sz w:val="24"/>
          <w:szCs w:val="24"/>
        </w:rPr>
        <w:t xml:space="preserve">The emissions impact of the programs, policies, and assumptions in each sector are summarized in the </w:t>
      </w:r>
      <w:r w:rsidRPr="007D0CF2">
        <w:rPr>
          <w:rFonts w:ascii="Arial Narrow" w:hAnsi="Arial Narrow"/>
          <w:sz w:val="24"/>
          <w:szCs w:val="24"/>
        </w:rPr>
        <w:t>wedge diagram in</w:t>
      </w:r>
      <w:r w:rsidR="007D0CF2" w:rsidRPr="007D0CF2">
        <w:rPr>
          <w:rFonts w:ascii="Arial Narrow" w:hAnsi="Arial Narrow"/>
          <w:sz w:val="24"/>
          <w:szCs w:val="24"/>
        </w:rPr>
        <w:t xml:space="preserve"> </w:t>
      </w:r>
      <w:r w:rsidR="007D0CF2" w:rsidRPr="007D0CF2">
        <w:rPr>
          <w:rFonts w:ascii="Arial Narrow" w:hAnsi="Arial Narrow"/>
          <w:sz w:val="24"/>
          <w:szCs w:val="24"/>
        </w:rPr>
        <w:fldChar w:fldCharType="begin"/>
      </w:r>
      <w:r w:rsidR="007D0CF2" w:rsidRPr="007D0CF2">
        <w:rPr>
          <w:rFonts w:ascii="Arial Narrow" w:hAnsi="Arial Narrow"/>
          <w:sz w:val="24"/>
          <w:szCs w:val="24"/>
        </w:rPr>
        <w:instrText xml:space="preserve"> REF _Ref460349526 \h </w:instrText>
      </w:r>
      <w:r w:rsidR="007D0CF2" w:rsidRPr="007D0CF2">
        <w:rPr>
          <w:rFonts w:ascii="Arial Narrow" w:hAnsi="Arial Narrow"/>
          <w:sz w:val="24"/>
          <w:szCs w:val="24"/>
        </w:rPr>
      </w:r>
      <w:r w:rsidR="007D0CF2">
        <w:rPr>
          <w:rFonts w:ascii="Arial Narrow" w:hAnsi="Arial Narrow"/>
          <w:sz w:val="24"/>
          <w:szCs w:val="24"/>
        </w:rPr>
        <w:instrText xml:space="preserve"> \* MERGEFORMAT </w:instrText>
      </w:r>
      <w:r w:rsidR="007D0CF2" w:rsidRPr="007D0CF2">
        <w:rPr>
          <w:rFonts w:ascii="Arial Narrow" w:hAnsi="Arial Narrow"/>
          <w:sz w:val="24"/>
          <w:szCs w:val="24"/>
        </w:rPr>
        <w:fldChar w:fldCharType="separate"/>
      </w:r>
      <w:r w:rsidR="00060412" w:rsidRPr="00060412">
        <w:rPr>
          <w:rFonts w:ascii="Arial Narrow" w:hAnsi="Arial Narrow"/>
          <w:sz w:val="24"/>
          <w:szCs w:val="24"/>
        </w:rPr>
        <w:t>Figure 4</w:t>
      </w:r>
      <w:r w:rsidR="007D0CF2" w:rsidRPr="007D0CF2">
        <w:rPr>
          <w:rFonts w:ascii="Arial Narrow" w:hAnsi="Arial Narrow"/>
          <w:sz w:val="24"/>
          <w:szCs w:val="24"/>
        </w:rPr>
        <w:fldChar w:fldCharType="end"/>
      </w:r>
      <w:r w:rsidRPr="000B4DC0">
        <w:rPr>
          <w:rFonts w:ascii="Arial Narrow" w:eastAsia="MS Mincho" w:hAnsi="Arial Narrow"/>
          <w:sz w:val="24"/>
          <w:szCs w:val="24"/>
        </w:rPr>
        <w:t xml:space="preserve">, where each colored wedge represents avoided GHG emissions. The total emissions </w:t>
      </w:r>
      <w:r w:rsidRPr="002605E2">
        <w:rPr>
          <w:rFonts w:ascii="Arial Narrow" w:eastAsia="MS Mincho" w:hAnsi="Arial Narrow"/>
          <w:i/>
          <w:sz w:val="24"/>
          <w:szCs w:val="24"/>
        </w:rPr>
        <w:t>without</w:t>
      </w:r>
      <w:r w:rsidRPr="000B4DC0">
        <w:rPr>
          <w:rFonts w:ascii="Arial Narrow" w:eastAsia="MS Mincho" w:hAnsi="Arial Narrow"/>
          <w:sz w:val="24"/>
          <w:szCs w:val="24"/>
        </w:rPr>
        <w:t xml:space="preserve"> these programs, policies, and assumptions are represented </w:t>
      </w:r>
      <w:r w:rsidR="002605E2">
        <w:rPr>
          <w:rFonts w:ascii="Arial Narrow" w:eastAsia="MS Mincho" w:hAnsi="Arial Narrow"/>
          <w:sz w:val="24"/>
          <w:szCs w:val="24"/>
        </w:rPr>
        <w:t>by the top of the wedge diagram, which are</w:t>
      </w:r>
      <w:r w:rsidRPr="000B4DC0">
        <w:rPr>
          <w:rFonts w:ascii="Arial Narrow" w:eastAsia="MS Mincho" w:hAnsi="Arial Narrow"/>
          <w:sz w:val="24"/>
          <w:szCs w:val="24"/>
        </w:rPr>
        <w:t xml:space="preserve"> approximately </w:t>
      </w:r>
      <w:r w:rsidR="00F73D79">
        <w:rPr>
          <w:rFonts w:ascii="Arial Narrow" w:eastAsia="MS Mincho" w:hAnsi="Arial Narrow"/>
          <w:sz w:val="24"/>
          <w:szCs w:val="24"/>
        </w:rPr>
        <w:t>29</w:t>
      </w:r>
      <w:r w:rsidRPr="000B4DC0">
        <w:rPr>
          <w:rFonts w:ascii="Arial Narrow" w:eastAsia="MS Mincho" w:hAnsi="Arial Narrow"/>
          <w:sz w:val="24"/>
          <w:szCs w:val="24"/>
        </w:rPr>
        <w:t xml:space="preserve">% higher </w:t>
      </w:r>
      <w:r w:rsidR="002605E2">
        <w:rPr>
          <w:rFonts w:ascii="Arial Narrow" w:eastAsia="MS Mincho" w:hAnsi="Arial Narrow"/>
          <w:sz w:val="24"/>
          <w:szCs w:val="24"/>
        </w:rPr>
        <w:t>in 2050</w:t>
      </w:r>
      <w:r w:rsidRPr="000B4DC0">
        <w:rPr>
          <w:rFonts w:ascii="Arial Narrow" w:eastAsia="MS Mincho" w:hAnsi="Arial Narrow"/>
          <w:sz w:val="24"/>
          <w:szCs w:val="24"/>
        </w:rPr>
        <w:t xml:space="preserve">. The grey area at the bottom of the diagram represents the remaining emissions </w:t>
      </w:r>
      <w:r w:rsidRPr="002605E2">
        <w:rPr>
          <w:rFonts w:ascii="Arial Narrow" w:eastAsia="MS Mincho" w:hAnsi="Arial Narrow"/>
          <w:i/>
          <w:sz w:val="24"/>
          <w:szCs w:val="24"/>
        </w:rPr>
        <w:t>after</w:t>
      </w:r>
      <w:r w:rsidRPr="000B4DC0">
        <w:rPr>
          <w:rFonts w:ascii="Arial Narrow" w:eastAsia="MS Mincho" w:hAnsi="Arial Narrow"/>
          <w:sz w:val="24"/>
          <w:szCs w:val="24"/>
        </w:rPr>
        <w:t xml:space="preserve"> the programs, policies, and assumptions have been applied</w:t>
      </w:r>
      <w:r w:rsidR="002605E2">
        <w:rPr>
          <w:rFonts w:ascii="Arial Narrow" w:eastAsia="MS Mincho" w:hAnsi="Arial Narrow"/>
          <w:sz w:val="24"/>
          <w:szCs w:val="24"/>
        </w:rPr>
        <w:t xml:space="preserve">, which are </w:t>
      </w:r>
      <w:r w:rsidRPr="000B4DC0">
        <w:rPr>
          <w:rFonts w:ascii="Arial Narrow" w:eastAsia="MS Mincho" w:hAnsi="Arial Narrow"/>
          <w:sz w:val="24"/>
          <w:szCs w:val="24"/>
        </w:rPr>
        <w:t xml:space="preserve">approximately </w:t>
      </w:r>
      <w:r w:rsidR="00F73D79">
        <w:rPr>
          <w:rFonts w:ascii="Arial Narrow" w:eastAsia="MS Mincho" w:hAnsi="Arial Narrow"/>
          <w:sz w:val="24"/>
          <w:szCs w:val="24"/>
        </w:rPr>
        <w:t>14</w:t>
      </w:r>
      <w:r w:rsidRPr="000B4DC0">
        <w:rPr>
          <w:rFonts w:ascii="Arial Narrow" w:eastAsia="MS Mincho" w:hAnsi="Arial Narrow"/>
          <w:sz w:val="24"/>
          <w:szCs w:val="24"/>
        </w:rPr>
        <w:t xml:space="preserve">% higher in 2050. The difference in emissions in these two 2050 projections is due </w:t>
      </w:r>
      <w:r w:rsidR="00D845CD">
        <w:rPr>
          <w:rFonts w:ascii="Arial Narrow" w:eastAsia="MS Mincho" w:hAnsi="Arial Narrow"/>
          <w:sz w:val="24"/>
          <w:szCs w:val="24"/>
        </w:rPr>
        <w:t xml:space="preserve">to </w:t>
      </w:r>
      <w:r w:rsidRPr="000B4DC0">
        <w:rPr>
          <w:rFonts w:ascii="Arial Narrow" w:eastAsia="MS Mincho" w:hAnsi="Arial Narrow"/>
          <w:sz w:val="24"/>
          <w:szCs w:val="24"/>
        </w:rPr>
        <w:t>emissions reductions achieved through Seattle’s increasingly stringent building cod</w:t>
      </w:r>
      <w:r w:rsidR="00D845CD">
        <w:rPr>
          <w:rFonts w:ascii="Arial Narrow" w:eastAsia="MS Mincho" w:hAnsi="Arial Narrow"/>
          <w:sz w:val="24"/>
          <w:szCs w:val="24"/>
        </w:rPr>
        <w:t>e</w:t>
      </w:r>
      <w:r w:rsidRPr="000B4DC0">
        <w:rPr>
          <w:rFonts w:ascii="Arial Narrow" w:eastAsia="MS Mincho" w:hAnsi="Arial Narrow"/>
          <w:sz w:val="24"/>
          <w:szCs w:val="24"/>
        </w:rPr>
        <w:t xml:space="preserve">. </w:t>
      </w:r>
    </w:p>
    <w:p w14:paraId="579E3C20" w14:textId="77777777" w:rsidR="00C45B9E" w:rsidRDefault="00C45B9E" w:rsidP="00116D27">
      <w:pPr>
        <w:pStyle w:val="Caption"/>
      </w:pPr>
      <w:bookmarkStart w:id="19" w:name="_Ref456365958"/>
      <w:r>
        <w:rPr>
          <w:noProof/>
          <w:sz w:val="24"/>
          <w:szCs w:val="24"/>
          <w:lang w:eastAsia="en-CA"/>
        </w:rPr>
        <w:drawing>
          <wp:inline distT="0" distB="0" distL="0" distR="0" wp14:anchorId="027F8561" wp14:editId="712C9D5F">
            <wp:extent cx="5741444" cy="4319018"/>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43515" cy="4320576"/>
                    </a:xfrm>
                    <a:prstGeom prst="rect">
                      <a:avLst/>
                    </a:prstGeom>
                    <a:noFill/>
                  </pic:spPr>
                </pic:pic>
              </a:graphicData>
            </a:graphic>
          </wp:inline>
        </w:drawing>
      </w:r>
    </w:p>
    <w:p w14:paraId="55B5E47E" w14:textId="6C7576B5" w:rsidR="00116D27" w:rsidRDefault="00116D27" w:rsidP="00116D27">
      <w:pPr>
        <w:pStyle w:val="Caption"/>
      </w:pPr>
      <w:bookmarkStart w:id="20" w:name="_Ref460349526"/>
      <w:r>
        <w:t xml:space="preserve">Figure </w:t>
      </w:r>
      <w:r w:rsidR="003F68C6">
        <w:fldChar w:fldCharType="begin"/>
      </w:r>
      <w:r w:rsidR="003F68C6">
        <w:instrText xml:space="preserve"> SEQ Figure \* ARABIC </w:instrText>
      </w:r>
      <w:r w:rsidR="003F68C6">
        <w:fldChar w:fldCharType="separate"/>
      </w:r>
      <w:r w:rsidR="00060412">
        <w:rPr>
          <w:noProof/>
        </w:rPr>
        <w:t>4</w:t>
      </w:r>
      <w:r w:rsidR="003F68C6">
        <w:rPr>
          <w:noProof/>
        </w:rPr>
        <w:fldChar w:fldCharType="end"/>
      </w:r>
      <w:bookmarkEnd w:id="19"/>
      <w:bookmarkEnd w:id="20"/>
      <w:r>
        <w:t xml:space="preserve"> </w:t>
      </w:r>
      <w:r w:rsidRPr="00116D27">
        <w:t xml:space="preserve">Baseline </w:t>
      </w:r>
      <w:r w:rsidR="00AF7EDB">
        <w:t xml:space="preserve">Scenario </w:t>
      </w:r>
      <w:r w:rsidRPr="00116D27">
        <w:t xml:space="preserve">GHG emissions projection for </w:t>
      </w:r>
      <w:r w:rsidR="00E65C40">
        <w:t>a Seattle Urban Center</w:t>
      </w:r>
      <w:r w:rsidRPr="00116D27">
        <w:t>, with wedges representing emissions avoided or reduced.</w:t>
      </w:r>
    </w:p>
    <w:p w14:paraId="3A5AE82E" w14:textId="69A521C1" w:rsidR="00C60590" w:rsidRDefault="00C60590" w:rsidP="00116D27">
      <w:pPr>
        <w:spacing w:line="276" w:lineRule="auto"/>
        <w:jc w:val="both"/>
        <w:rPr>
          <w:rFonts w:ascii="Arial Narrow" w:eastAsia="MS Mincho" w:hAnsi="Arial Narrow"/>
          <w:sz w:val="24"/>
          <w:szCs w:val="24"/>
        </w:rPr>
      </w:pPr>
    </w:p>
    <w:p w14:paraId="2B33B86D" w14:textId="77777777" w:rsidR="00407946" w:rsidRPr="00C22F21" w:rsidRDefault="00407946" w:rsidP="00407946">
      <w:pPr>
        <w:pStyle w:val="Heading2"/>
        <w:keepNext w:val="0"/>
        <w:keepLines w:val="0"/>
        <w:shd w:val="clear" w:color="auto" w:fill="FFFFFF" w:themeFill="background1"/>
        <w:spacing w:before="0" w:line="276" w:lineRule="auto"/>
        <w:jc w:val="both"/>
      </w:pPr>
      <w:bookmarkStart w:id="21" w:name="_Toc460349488"/>
      <w:r>
        <w:t>Transformation</w:t>
      </w:r>
      <w:r w:rsidRPr="00C22F21">
        <w:t xml:space="preserve"> Scenario and High Priority Actions</w:t>
      </w:r>
      <w:bookmarkEnd w:id="21"/>
    </w:p>
    <w:p w14:paraId="4EE230A8" w14:textId="4BD59E90" w:rsidR="00407946" w:rsidRDefault="00407946" w:rsidP="00407946">
      <w:pPr>
        <w:jc w:val="both"/>
        <w:rPr>
          <w:rFonts w:ascii="Arial Narrow" w:hAnsi="Arial Narrow"/>
          <w:sz w:val="24"/>
          <w:szCs w:val="24"/>
        </w:rPr>
      </w:pPr>
      <w:r>
        <w:rPr>
          <w:rFonts w:ascii="Arial Narrow" w:hAnsi="Arial Narrow"/>
          <w:sz w:val="24"/>
          <w:szCs w:val="24"/>
        </w:rPr>
        <w:t xml:space="preserve">Based on the assumptions modeled above, GHG emissions are projected to increase under business-as-usual policies and programs due to an increase in population. New action is required to place Seattle’s Urban Centers on a path to zero emissions. To better understand what actions are required, a set of new policies, programs, and assumptions were modeled to decarbonize electricity supply, eliminate fossil fuel dependency in buildings, and improve energy efficiency. The projected energy and emissions of this </w:t>
      </w:r>
      <w:r w:rsidR="00F12658" w:rsidRPr="0008458A">
        <w:rPr>
          <w:rFonts w:ascii="Arial Narrow" w:hAnsi="Arial Narrow"/>
          <w:i/>
          <w:sz w:val="24"/>
          <w:szCs w:val="24"/>
        </w:rPr>
        <w:t xml:space="preserve">Transformation </w:t>
      </w:r>
      <w:r w:rsidR="00F12658" w:rsidRPr="00381BBB">
        <w:rPr>
          <w:rFonts w:ascii="Arial Narrow" w:hAnsi="Arial Narrow"/>
          <w:sz w:val="24"/>
          <w:szCs w:val="24"/>
        </w:rPr>
        <w:t>Scenario</w:t>
      </w:r>
      <w:r>
        <w:rPr>
          <w:rFonts w:ascii="Arial Narrow" w:hAnsi="Arial Narrow"/>
          <w:sz w:val="24"/>
          <w:szCs w:val="24"/>
        </w:rPr>
        <w:t xml:space="preserve"> are summarized in</w:t>
      </w:r>
      <w:r w:rsidR="00F506DD">
        <w:rPr>
          <w:rFonts w:ascii="Arial Narrow" w:hAnsi="Arial Narrow"/>
          <w:sz w:val="24"/>
          <w:szCs w:val="24"/>
        </w:rPr>
        <w:t xml:space="preserve"> </w:t>
      </w:r>
      <w:r w:rsidR="00F506DD">
        <w:rPr>
          <w:rFonts w:ascii="Arial Narrow" w:hAnsi="Arial Narrow"/>
          <w:sz w:val="24"/>
          <w:szCs w:val="24"/>
        </w:rPr>
        <w:fldChar w:fldCharType="begin"/>
      </w:r>
      <w:r w:rsidR="00F506DD">
        <w:rPr>
          <w:rFonts w:ascii="Arial Narrow" w:hAnsi="Arial Narrow"/>
          <w:sz w:val="24"/>
          <w:szCs w:val="24"/>
        </w:rPr>
        <w:instrText xml:space="preserve"> REF _Ref456368568 \h  \* MERGEFORMAT </w:instrText>
      </w:r>
      <w:r w:rsidR="00F506DD">
        <w:rPr>
          <w:rFonts w:ascii="Arial Narrow" w:hAnsi="Arial Narrow"/>
          <w:sz w:val="24"/>
          <w:szCs w:val="24"/>
        </w:rPr>
      </w:r>
      <w:r w:rsidR="00F506DD">
        <w:rPr>
          <w:rFonts w:ascii="Arial Narrow" w:hAnsi="Arial Narrow"/>
          <w:sz w:val="24"/>
          <w:szCs w:val="24"/>
        </w:rPr>
        <w:fldChar w:fldCharType="separate"/>
      </w:r>
      <w:r w:rsidR="00060412" w:rsidRPr="00060412">
        <w:rPr>
          <w:rFonts w:ascii="Arial Narrow" w:hAnsi="Arial Narrow"/>
          <w:sz w:val="24"/>
          <w:szCs w:val="24"/>
        </w:rPr>
        <w:t>Table 2</w:t>
      </w:r>
      <w:r w:rsidR="00F506DD">
        <w:rPr>
          <w:rFonts w:ascii="Arial Narrow" w:hAnsi="Arial Narrow"/>
          <w:sz w:val="24"/>
          <w:szCs w:val="24"/>
        </w:rPr>
        <w:fldChar w:fldCharType="end"/>
      </w:r>
      <w:r>
        <w:rPr>
          <w:rFonts w:ascii="Arial Narrow" w:hAnsi="Arial Narrow"/>
          <w:sz w:val="24"/>
          <w:szCs w:val="24"/>
        </w:rPr>
        <w:t xml:space="preserve">. The remainder of the section identifies priority focus areas for each urban system, discusses the </w:t>
      </w:r>
      <w:r w:rsidRPr="00C22F21">
        <w:rPr>
          <w:rFonts w:ascii="Arial Narrow" w:hAnsi="Arial Narrow"/>
          <w:i/>
          <w:sz w:val="24"/>
          <w:szCs w:val="24"/>
        </w:rPr>
        <w:t>Transformation Scenario</w:t>
      </w:r>
      <w:r>
        <w:rPr>
          <w:rFonts w:ascii="Arial Narrow" w:hAnsi="Arial Narrow"/>
          <w:sz w:val="24"/>
          <w:szCs w:val="24"/>
        </w:rPr>
        <w:t xml:space="preserve">, and lists relevant strategies and actions from the Playbook that can help the City decarbonize the neighborhood. </w:t>
      </w:r>
    </w:p>
    <w:p w14:paraId="5EB55CCF" w14:textId="6EB65513" w:rsidR="00F425C6" w:rsidRDefault="00F425C6">
      <w:pPr>
        <w:rPr>
          <w:rFonts w:ascii="Arial Narrow" w:hAnsi="Arial Narrow"/>
          <w:sz w:val="24"/>
          <w:szCs w:val="24"/>
        </w:rPr>
      </w:pPr>
      <w:r>
        <w:rPr>
          <w:rFonts w:ascii="Arial Narrow" w:hAnsi="Arial Narrow"/>
          <w:sz w:val="24"/>
          <w:szCs w:val="24"/>
        </w:rPr>
        <w:br w:type="page"/>
      </w:r>
    </w:p>
    <w:p w14:paraId="549543C7" w14:textId="1E034314" w:rsidR="00D845CD" w:rsidRDefault="00D845CD" w:rsidP="00D845CD">
      <w:pPr>
        <w:pStyle w:val="Caption"/>
      </w:pPr>
      <w:bookmarkStart w:id="22" w:name="_Ref456368568"/>
      <w:r>
        <w:t xml:space="preserve">Table </w:t>
      </w:r>
      <w:r w:rsidR="003F68C6">
        <w:fldChar w:fldCharType="begin"/>
      </w:r>
      <w:r w:rsidR="003F68C6">
        <w:instrText xml:space="preserve"> SEQ Table \* ARABIC </w:instrText>
      </w:r>
      <w:r w:rsidR="003F68C6">
        <w:fldChar w:fldCharType="separate"/>
      </w:r>
      <w:r w:rsidR="00060412">
        <w:rPr>
          <w:noProof/>
        </w:rPr>
        <w:t>2</w:t>
      </w:r>
      <w:r w:rsidR="003F68C6">
        <w:rPr>
          <w:noProof/>
        </w:rPr>
        <w:fldChar w:fldCharType="end"/>
      </w:r>
      <w:bookmarkEnd w:id="22"/>
      <w:r>
        <w:t xml:space="preserve"> </w:t>
      </w:r>
      <w:r w:rsidRPr="006537AC">
        <w:t>Summary of current and future energy consumption and GHG emissions</w:t>
      </w:r>
      <w:r>
        <w:t xml:space="preserve"> </w:t>
      </w:r>
      <w:r w:rsidR="00C60590">
        <w:t xml:space="preserve">from buildings </w:t>
      </w:r>
      <w:r>
        <w:t xml:space="preserve">in the </w:t>
      </w:r>
      <w:r w:rsidR="004C7058">
        <w:rPr>
          <w:i w:val="0"/>
        </w:rPr>
        <w:t>Transformation Scenario</w:t>
      </w:r>
      <w:r w:rsidRPr="006537AC">
        <w:t>.</w:t>
      </w:r>
    </w:p>
    <w:tbl>
      <w:tblPr>
        <w:tblStyle w:val="GridTable4-Accent1"/>
        <w:tblW w:w="5000" w:type="pct"/>
        <w:tblLook w:val="04A0" w:firstRow="1" w:lastRow="0" w:firstColumn="1" w:lastColumn="0" w:noHBand="0" w:noVBand="1"/>
      </w:tblPr>
      <w:tblGrid>
        <w:gridCol w:w="2120"/>
        <w:gridCol w:w="1446"/>
        <w:gridCol w:w="1446"/>
        <w:gridCol w:w="1446"/>
        <w:gridCol w:w="1446"/>
        <w:gridCol w:w="1446"/>
      </w:tblGrid>
      <w:tr w:rsidR="00226A4A" w:rsidRPr="000B4DC0" w14:paraId="631D360E" w14:textId="77777777" w:rsidTr="00226A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pct"/>
            <w:vAlign w:val="center"/>
          </w:tcPr>
          <w:p w14:paraId="6CCD43F4" w14:textId="77777777" w:rsidR="00226A4A" w:rsidRPr="000B4DC0" w:rsidRDefault="00226A4A" w:rsidP="00A77AA1">
            <w:pPr>
              <w:spacing w:line="276" w:lineRule="auto"/>
              <w:rPr>
                <w:rFonts w:ascii="Arial Narrow" w:hAnsi="Arial Narrow"/>
              </w:rPr>
            </w:pPr>
            <w:r w:rsidRPr="000B4DC0">
              <w:rPr>
                <w:rFonts w:ascii="Arial Narrow" w:hAnsi="Arial Narrow"/>
              </w:rPr>
              <w:t>GHGs</w:t>
            </w:r>
            <w:r>
              <w:rPr>
                <w:rFonts w:ascii="Arial Narrow" w:hAnsi="Arial Narrow"/>
              </w:rPr>
              <w:t xml:space="preserve"> from Buildings</w:t>
            </w:r>
            <w:r w:rsidRPr="000B4DC0">
              <w:rPr>
                <w:rFonts w:ascii="Arial Narrow" w:hAnsi="Arial Narrow"/>
              </w:rPr>
              <w:t xml:space="preserve"> (tCO2e)*</w:t>
            </w:r>
          </w:p>
        </w:tc>
        <w:tc>
          <w:tcPr>
            <w:tcW w:w="773" w:type="pct"/>
            <w:vAlign w:val="center"/>
          </w:tcPr>
          <w:p w14:paraId="19B4CBBF" w14:textId="77777777" w:rsidR="00226A4A" w:rsidRPr="000B4DC0" w:rsidRDefault="00226A4A" w:rsidP="00A77AA1">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0B4DC0">
              <w:rPr>
                <w:rFonts w:ascii="Arial Narrow" w:hAnsi="Arial Narrow"/>
              </w:rPr>
              <w:t>Current</w:t>
            </w:r>
          </w:p>
        </w:tc>
        <w:tc>
          <w:tcPr>
            <w:tcW w:w="773" w:type="pct"/>
            <w:vAlign w:val="center"/>
          </w:tcPr>
          <w:p w14:paraId="47F92BA3" w14:textId="77777777" w:rsidR="00226A4A" w:rsidRPr="000B4DC0" w:rsidRDefault="00226A4A" w:rsidP="00A77AA1">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0B4DC0">
              <w:rPr>
                <w:rFonts w:ascii="Arial Narrow" w:hAnsi="Arial Narrow"/>
              </w:rPr>
              <w:t>2020</w:t>
            </w:r>
          </w:p>
        </w:tc>
        <w:tc>
          <w:tcPr>
            <w:tcW w:w="773" w:type="pct"/>
            <w:vAlign w:val="center"/>
          </w:tcPr>
          <w:p w14:paraId="3D0BF078" w14:textId="77777777" w:rsidR="00226A4A" w:rsidRPr="000B4DC0" w:rsidRDefault="00226A4A" w:rsidP="00A77AA1">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0B4DC0">
              <w:rPr>
                <w:rFonts w:ascii="Arial Narrow" w:hAnsi="Arial Narrow"/>
              </w:rPr>
              <w:t>2030</w:t>
            </w:r>
          </w:p>
        </w:tc>
        <w:tc>
          <w:tcPr>
            <w:tcW w:w="773" w:type="pct"/>
            <w:vAlign w:val="center"/>
          </w:tcPr>
          <w:p w14:paraId="0E1506C9" w14:textId="77777777" w:rsidR="00226A4A" w:rsidRPr="000B4DC0" w:rsidRDefault="00226A4A" w:rsidP="00A77AA1">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0B4DC0">
              <w:rPr>
                <w:rFonts w:ascii="Arial Narrow" w:hAnsi="Arial Narrow"/>
              </w:rPr>
              <w:t>2050</w:t>
            </w:r>
          </w:p>
        </w:tc>
        <w:tc>
          <w:tcPr>
            <w:tcW w:w="773" w:type="pct"/>
            <w:vAlign w:val="center"/>
          </w:tcPr>
          <w:p w14:paraId="57B202AB" w14:textId="77777777" w:rsidR="00226A4A" w:rsidRPr="000B4DC0" w:rsidRDefault="00226A4A" w:rsidP="00A77AA1">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C22F21">
              <w:rPr>
                <w:rFonts w:ascii="Arial Narrow" w:hAnsi="Arial Narrow"/>
                <w:sz w:val="18"/>
              </w:rPr>
              <w:t>% Change from Current by 2050</w:t>
            </w:r>
          </w:p>
        </w:tc>
      </w:tr>
      <w:tr w:rsidR="00226A4A" w:rsidRPr="000B4DC0" w14:paraId="1BB61BCE" w14:textId="77777777" w:rsidTr="00226A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pct"/>
          </w:tcPr>
          <w:p w14:paraId="72AFB26A" w14:textId="77777777" w:rsidR="00226A4A" w:rsidRPr="00C22F21" w:rsidRDefault="00226A4A" w:rsidP="00226A4A">
            <w:pPr>
              <w:spacing w:line="276" w:lineRule="auto"/>
              <w:jc w:val="both"/>
              <w:rPr>
                <w:rFonts w:ascii="Arial Narrow" w:hAnsi="Arial Narrow"/>
              </w:rPr>
            </w:pPr>
            <w:r>
              <w:rPr>
                <w:rFonts w:ascii="Arial Narrow" w:hAnsi="Arial Narrow"/>
              </w:rPr>
              <w:t>Total</w:t>
            </w:r>
          </w:p>
        </w:tc>
        <w:tc>
          <w:tcPr>
            <w:tcW w:w="773" w:type="pct"/>
          </w:tcPr>
          <w:p w14:paraId="595C8BF6" w14:textId="01C3DB93"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8458A">
              <w:rPr>
                <w:rFonts w:ascii="Arial Narrow" w:hAnsi="Arial Narrow"/>
              </w:rPr>
              <w:t>23,800</w:t>
            </w:r>
          </w:p>
        </w:tc>
        <w:tc>
          <w:tcPr>
            <w:tcW w:w="773" w:type="pct"/>
          </w:tcPr>
          <w:p w14:paraId="4E723528" w14:textId="7E06781C"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8458A">
              <w:rPr>
                <w:rFonts w:ascii="Arial Narrow" w:hAnsi="Arial Narrow"/>
              </w:rPr>
              <w:t>21,800</w:t>
            </w:r>
          </w:p>
        </w:tc>
        <w:tc>
          <w:tcPr>
            <w:tcW w:w="773" w:type="pct"/>
          </w:tcPr>
          <w:p w14:paraId="0E6E22BD" w14:textId="3D676E29"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8458A">
              <w:rPr>
                <w:rFonts w:ascii="Arial Narrow" w:hAnsi="Arial Narrow"/>
              </w:rPr>
              <w:t>15,100</w:t>
            </w:r>
          </w:p>
        </w:tc>
        <w:tc>
          <w:tcPr>
            <w:tcW w:w="773" w:type="pct"/>
          </w:tcPr>
          <w:p w14:paraId="32377305" w14:textId="65939476"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8458A">
              <w:rPr>
                <w:rFonts w:ascii="Arial Narrow" w:hAnsi="Arial Narrow"/>
              </w:rPr>
              <w:t>0</w:t>
            </w:r>
          </w:p>
        </w:tc>
        <w:tc>
          <w:tcPr>
            <w:tcW w:w="773" w:type="pct"/>
          </w:tcPr>
          <w:p w14:paraId="14444FCD" w14:textId="4C814914"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Pr>
                <w:rFonts w:ascii="Arial Narrow" w:hAnsi="Arial Narrow"/>
              </w:rPr>
              <w:t>-100%</w:t>
            </w:r>
          </w:p>
        </w:tc>
      </w:tr>
      <w:tr w:rsidR="00226A4A" w:rsidRPr="000B4DC0" w14:paraId="675B5591" w14:textId="77777777" w:rsidTr="00226A4A">
        <w:tc>
          <w:tcPr>
            <w:cnfStyle w:val="001000000000" w:firstRow="0" w:lastRow="0" w:firstColumn="1" w:lastColumn="0" w:oddVBand="0" w:evenVBand="0" w:oddHBand="0" w:evenHBand="0" w:firstRowFirstColumn="0" w:firstRowLastColumn="0" w:lastRowFirstColumn="0" w:lastRowLastColumn="0"/>
            <w:tcW w:w="1134" w:type="pct"/>
          </w:tcPr>
          <w:p w14:paraId="34556762" w14:textId="77777777" w:rsidR="00226A4A" w:rsidRPr="000B4DC0" w:rsidRDefault="00226A4A" w:rsidP="00226A4A">
            <w:pPr>
              <w:spacing w:line="276" w:lineRule="auto"/>
              <w:jc w:val="both"/>
              <w:rPr>
                <w:rFonts w:ascii="Arial Narrow" w:hAnsi="Arial Narrow"/>
                <w:i/>
              </w:rPr>
            </w:pPr>
            <w:r w:rsidRPr="000B4DC0">
              <w:rPr>
                <w:rFonts w:ascii="Arial Narrow" w:hAnsi="Arial Narrow"/>
                <w:i/>
              </w:rPr>
              <w:t>by fuel type</w:t>
            </w:r>
          </w:p>
        </w:tc>
        <w:tc>
          <w:tcPr>
            <w:tcW w:w="773" w:type="pct"/>
          </w:tcPr>
          <w:p w14:paraId="4B6BE142" w14:textId="77777777"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p>
        </w:tc>
        <w:tc>
          <w:tcPr>
            <w:tcW w:w="773" w:type="pct"/>
          </w:tcPr>
          <w:p w14:paraId="04AD85D6" w14:textId="77777777"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p>
        </w:tc>
        <w:tc>
          <w:tcPr>
            <w:tcW w:w="773" w:type="pct"/>
          </w:tcPr>
          <w:p w14:paraId="0FF40297" w14:textId="77777777"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p>
        </w:tc>
        <w:tc>
          <w:tcPr>
            <w:tcW w:w="773" w:type="pct"/>
          </w:tcPr>
          <w:p w14:paraId="1F1415E7" w14:textId="77777777"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p>
        </w:tc>
        <w:tc>
          <w:tcPr>
            <w:tcW w:w="773" w:type="pct"/>
          </w:tcPr>
          <w:p w14:paraId="6098F77D" w14:textId="77777777"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p>
        </w:tc>
      </w:tr>
      <w:tr w:rsidR="00226A4A" w:rsidRPr="000B4DC0" w14:paraId="338A7832" w14:textId="77777777" w:rsidTr="00226A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pct"/>
          </w:tcPr>
          <w:p w14:paraId="35EE8FBE" w14:textId="77777777" w:rsidR="00226A4A" w:rsidRPr="000B4DC0" w:rsidRDefault="00226A4A" w:rsidP="00226A4A">
            <w:pPr>
              <w:spacing w:line="276" w:lineRule="auto"/>
              <w:ind w:left="171"/>
              <w:jc w:val="both"/>
              <w:rPr>
                <w:rFonts w:ascii="Arial Narrow" w:hAnsi="Arial Narrow"/>
              </w:rPr>
            </w:pPr>
            <w:r w:rsidRPr="000B4DC0">
              <w:rPr>
                <w:rFonts w:ascii="Arial Narrow" w:hAnsi="Arial Narrow"/>
              </w:rPr>
              <w:t>Electricity</w:t>
            </w:r>
          </w:p>
        </w:tc>
        <w:tc>
          <w:tcPr>
            <w:tcW w:w="773" w:type="pct"/>
          </w:tcPr>
          <w:p w14:paraId="1C0D2D5D" w14:textId="20951647"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8458A">
              <w:rPr>
                <w:rFonts w:ascii="Arial Narrow" w:hAnsi="Arial Narrow"/>
              </w:rPr>
              <w:t>0</w:t>
            </w:r>
          </w:p>
        </w:tc>
        <w:tc>
          <w:tcPr>
            <w:tcW w:w="773" w:type="pct"/>
          </w:tcPr>
          <w:p w14:paraId="40920B3F" w14:textId="7E26376D"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8458A">
              <w:rPr>
                <w:rFonts w:ascii="Arial Narrow" w:hAnsi="Arial Narrow"/>
              </w:rPr>
              <w:t>0</w:t>
            </w:r>
          </w:p>
        </w:tc>
        <w:tc>
          <w:tcPr>
            <w:tcW w:w="773" w:type="pct"/>
          </w:tcPr>
          <w:p w14:paraId="3DC64E26" w14:textId="1C35ACFA"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8458A">
              <w:rPr>
                <w:rFonts w:ascii="Arial Narrow" w:hAnsi="Arial Narrow"/>
              </w:rPr>
              <w:t>0</w:t>
            </w:r>
          </w:p>
        </w:tc>
        <w:tc>
          <w:tcPr>
            <w:tcW w:w="773" w:type="pct"/>
          </w:tcPr>
          <w:p w14:paraId="7BB0CE9C" w14:textId="0A541046"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8458A">
              <w:rPr>
                <w:rFonts w:ascii="Arial Narrow" w:hAnsi="Arial Narrow"/>
              </w:rPr>
              <w:t>0</w:t>
            </w:r>
          </w:p>
        </w:tc>
        <w:tc>
          <w:tcPr>
            <w:tcW w:w="773" w:type="pct"/>
          </w:tcPr>
          <w:p w14:paraId="48F32976" w14:textId="7A669579"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Pr>
                <w:rFonts w:ascii="Arial Narrow" w:hAnsi="Arial Narrow"/>
              </w:rPr>
              <w:t>m/a</w:t>
            </w:r>
          </w:p>
        </w:tc>
      </w:tr>
      <w:tr w:rsidR="00226A4A" w:rsidRPr="000B4DC0" w14:paraId="3038997D" w14:textId="77777777" w:rsidTr="00226A4A">
        <w:tc>
          <w:tcPr>
            <w:cnfStyle w:val="001000000000" w:firstRow="0" w:lastRow="0" w:firstColumn="1" w:lastColumn="0" w:oddVBand="0" w:evenVBand="0" w:oddHBand="0" w:evenHBand="0" w:firstRowFirstColumn="0" w:firstRowLastColumn="0" w:lastRowFirstColumn="0" w:lastRowLastColumn="0"/>
            <w:tcW w:w="1134" w:type="pct"/>
          </w:tcPr>
          <w:p w14:paraId="6231F852" w14:textId="77777777" w:rsidR="00226A4A" w:rsidRPr="000B4DC0" w:rsidRDefault="00226A4A" w:rsidP="00226A4A">
            <w:pPr>
              <w:spacing w:line="276" w:lineRule="auto"/>
              <w:ind w:left="171"/>
              <w:jc w:val="both"/>
              <w:rPr>
                <w:rFonts w:ascii="Arial Narrow" w:hAnsi="Arial Narrow"/>
              </w:rPr>
            </w:pPr>
            <w:r w:rsidRPr="000B4DC0">
              <w:rPr>
                <w:rFonts w:ascii="Arial Narrow" w:hAnsi="Arial Narrow"/>
              </w:rPr>
              <w:t>Natural Gas</w:t>
            </w:r>
          </w:p>
        </w:tc>
        <w:tc>
          <w:tcPr>
            <w:tcW w:w="773" w:type="pct"/>
          </w:tcPr>
          <w:p w14:paraId="321039AE" w14:textId="00AEE8E5"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08458A">
              <w:rPr>
                <w:rFonts w:ascii="Arial Narrow" w:hAnsi="Arial Narrow"/>
              </w:rPr>
              <w:t>21,800</w:t>
            </w:r>
          </w:p>
        </w:tc>
        <w:tc>
          <w:tcPr>
            <w:tcW w:w="773" w:type="pct"/>
          </w:tcPr>
          <w:p w14:paraId="3381A486" w14:textId="393B249D"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08458A">
              <w:rPr>
                <w:rFonts w:ascii="Arial Narrow" w:hAnsi="Arial Narrow"/>
              </w:rPr>
              <w:t>19,900</w:t>
            </w:r>
          </w:p>
        </w:tc>
        <w:tc>
          <w:tcPr>
            <w:tcW w:w="773" w:type="pct"/>
          </w:tcPr>
          <w:p w14:paraId="0F917A21" w14:textId="50B45D8D"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08458A">
              <w:rPr>
                <w:rFonts w:ascii="Arial Narrow" w:hAnsi="Arial Narrow"/>
              </w:rPr>
              <w:t>13,800</w:t>
            </w:r>
          </w:p>
        </w:tc>
        <w:tc>
          <w:tcPr>
            <w:tcW w:w="773" w:type="pct"/>
          </w:tcPr>
          <w:p w14:paraId="5B070879" w14:textId="691800B1"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08458A">
              <w:rPr>
                <w:rFonts w:ascii="Arial Narrow" w:hAnsi="Arial Narrow"/>
              </w:rPr>
              <w:t>0</w:t>
            </w:r>
          </w:p>
        </w:tc>
        <w:tc>
          <w:tcPr>
            <w:tcW w:w="773" w:type="pct"/>
          </w:tcPr>
          <w:p w14:paraId="37DCE48C" w14:textId="4DEC397F"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r>
              <w:rPr>
                <w:rFonts w:ascii="Arial Narrow" w:hAnsi="Arial Narrow"/>
              </w:rPr>
              <w:t>-100%</w:t>
            </w:r>
          </w:p>
        </w:tc>
      </w:tr>
      <w:tr w:rsidR="00226A4A" w:rsidRPr="000B4DC0" w14:paraId="4D0371E7" w14:textId="77777777" w:rsidTr="00226A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pct"/>
          </w:tcPr>
          <w:p w14:paraId="066526F5" w14:textId="77777777" w:rsidR="00226A4A" w:rsidRPr="000B4DC0" w:rsidRDefault="00226A4A" w:rsidP="00226A4A">
            <w:pPr>
              <w:spacing w:line="276" w:lineRule="auto"/>
              <w:ind w:left="171"/>
              <w:jc w:val="both"/>
              <w:rPr>
                <w:rFonts w:ascii="Arial Narrow" w:hAnsi="Arial Narrow"/>
              </w:rPr>
            </w:pPr>
            <w:r w:rsidRPr="000B4DC0">
              <w:rPr>
                <w:rFonts w:ascii="Arial Narrow" w:hAnsi="Arial Narrow"/>
              </w:rPr>
              <w:t>Steam</w:t>
            </w:r>
          </w:p>
        </w:tc>
        <w:tc>
          <w:tcPr>
            <w:tcW w:w="773" w:type="pct"/>
          </w:tcPr>
          <w:p w14:paraId="7194309C" w14:textId="0FF32EAA"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8458A">
              <w:rPr>
                <w:rFonts w:ascii="Arial Narrow" w:hAnsi="Arial Narrow"/>
              </w:rPr>
              <w:t>2,000</w:t>
            </w:r>
          </w:p>
        </w:tc>
        <w:tc>
          <w:tcPr>
            <w:tcW w:w="773" w:type="pct"/>
          </w:tcPr>
          <w:p w14:paraId="5D19C5EF" w14:textId="01BB5B2A"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8458A">
              <w:rPr>
                <w:rFonts w:ascii="Arial Narrow" w:hAnsi="Arial Narrow"/>
              </w:rPr>
              <w:t>1,900</w:t>
            </w:r>
          </w:p>
        </w:tc>
        <w:tc>
          <w:tcPr>
            <w:tcW w:w="773" w:type="pct"/>
          </w:tcPr>
          <w:p w14:paraId="40CB4601" w14:textId="57152B12"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8458A">
              <w:rPr>
                <w:rFonts w:ascii="Arial Narrow" w:hAnsi="Arial Narrow"/>
              </w:rPr>
              <w:t>1,300</w:t>
            </w:r>
          </w:p>
        </w:tc>
        <w:tc>
          <w:tcPr>
            <w:tcW w:w="773" w:type="pct"/>
          </w:tcPr>
          <w:p w14:paraId="51496895" w14:textId="57F44F36"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8458A">
              <w:rPr>
                <w:rFonts w:ascii="Arial Narrow" w:hAnsi="Arial Narrow"/>
              </w:rPr>
              <w:t>0</w:t>
            </w:r>
          </w:p>
        </w:tc>
        <w:tc>
          <w:tcPr>
            <w:tcW w:w="773" w:type="pct"/>
          </w:tcPr>
          <w:p w14:paraId="083DFC44" w14:textId="499756DD"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Pr>
                <w:rFonts w:ascii="Arial Narrow" w:hAnsi="Arial Narrow"/>
              </w:rPr>
              <w:t>-100%</w:t>
            </w:r>
          </w:p>
        </w:tc>
      </w:tr>
    </w:tbl>
    <w:tbl>
      <w:tblPr>
        <w:tblStyle w:val="GridTable4-Accent6"/>
        <w:tblW w:w="5000" w:type="pct"/>
        <w:tblLayout w:type="fixed"/>
        <w:tblLook w:val="04A0" w:firstRow="1" w:lastRow="0" w:firstColumn="1" w:lastColumn="0" w:noHBand="0" w:noVBand="1"/>
      </w:tblPr>
      <w:tblGrid>
        <w:gridCol w:w="2120"/>
        <w:gridCol w:w="1446"/>
        <w:gridCol w:w="1446"/>
        <w:gridCol w:w="1446"/>
        <w:gridCol w:w="1446"/>
        <w:gridCol w:w="1446"/>
      </w:tblGrid>
      <w:tr w:rsidR="00226A4A" w:rsidRPr="000B4DC0" w14:paraId="4ACBF031" w14:textId="77777777" w:rsidTr="00226A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pct"/>
            <w:vAlign w:val="center"/>
          </w:tcPr>
          <w:p w14:paraId="18358369" w14:textId="77777777" w:rsidR="00226A4A" w:rsidRPr="000B4DC0" w:rsidRDefault="00226A4A" w:rsidP="00A77AA1">
            <w:pPr>
              <w:spacing w:line="276" w:lineRule="auto"/>
              <w:rPr>
                <w:rFonts w:ascii="Arial Narrow" w:hAnsi="Arial Narrow"/>
                <w:b w:val="0"/>
              </w:rPr>
            </w:pPr>
            <w:r w:rsidRPr="000B4DC0">
              <w:rPr>
                <w:rFonts w:ascii="Arial Narrow" w:hAnsi="Arial Narrow"/>
              </w:rPr>
              <w:t xml:space="preserve">Energy Consumption </w:t>
            </w:r>
            <w:r>
              <w:rPr>
                <w:rFonts w:ascii="Arial Narrow" w:hAnsi="Arial Narrow"/>
              </w:rPr>
              <w:t xml:space="preserve">in Buildings </w:t>
            </w:r>
            <w:r w:rsidRPr="000B4DC0">
              <w:rPr>
                <w:rFonts w:ascii="Arial Narrow" w:hAnsi="Arial Narrow"/>
              </w:rPr>
              <w:t>(MMBtu)*</w:t>
            </w:r>
          </w:p>
        </w:tc>
        <w:tc>
          <w:tcPr>
            <w:tcW w:w="773" w:type="pct"/>
            <w:vAlign w:val="center"/>
          </w:tcPr>
          <w:p w14:paraId="57FF1A7A" w14:textId="77777777" w:rsidR="00226A4A" w:rsidRPr="000B4DC0" w:rsidRDefault="00226A4A" w:rsidP="00A77AA1">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0B4DC0">
              <w:rPr>
                <w:rFonts w:ascii="Arial Narrow" w:hAnsi="Arial Narrow"/>
              </w:rPr>
              <w:t>Current</w:t>
            </w:r>
          </w:p>
        </w:tc>
        <w:tc>
          <w:tcPr>
            <w:tcW w:w="773" w:type="pct"/>
            <w:vAlign w:val="center"/>
          </w:tcPr>
          <w:p w14:paraId="70A79129" w14:textId="77777777" w:rsidR="00226A4A" w:rsidRPr="000B4DC0" w:rsidRDefault="00226A4A" w:rsidP="00A77AA1">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0B4DC0">
              <w:rPr>
                <w:rFonts w:ascii="Arial Narrow" w:hAnsi="Arial Narrow"/>
              </w:rPr>
              <w:t>2020</w:t>
            </w:r>
          </w:p>
        </w:tc>
        <w:tc>
          <w:tcPr>
            <w:tcW w:w="773" w:type="pct"/>
            <w:vAlign w:val="center"/>
          </w:tcPr>
          <w:p w14:paraId="6778BFBD" w14:textId="77777777" w:rsidR="00226A4A" w:rsidRPr="000B4DC0" w:rsidRDefault="00226A4A" w:rsidP="00A77AA1">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0B4DC0">
              <w:rPr>
                <w:rFonts w:ascii="Arial Narrow" w:hAnsi="Arial Narrow"/>
              </w:rPr>
              <w:t>2030</w:t>
            </w:r>
          </w:p>
        </w:tc>
        <w:tc>
          <w:tcPr>
            <w:tcW w:w="773" w:type="pct"/>
            <w:vAlign w:val="center"/>
          </w:tcPr>
          <w:p w14:paraId="1E609A97" w14:textId="77777777" w:rsidR="00226A4A" w:rsidRPr="000B4DC0" w:rsidRDefault="00226A4A" w:rsidP="00A77AA1">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0B4DC0">
              <w:rPr>
                <w:rFonts w:ascii="Arial Narrow" w:hAnsi="Arial Narrow"/>
              </w:rPr>
              <w:t>2050</w:t>
            </w:r>
          </w:p>
        </w:tc>
        <w:tc>
          <w:tcPr>
            <w:tcW w:w="773" w:type="pct"/>
            <w:vAlign w:val="center"/>
          </w:tcPr>
          <w:p w14:paraId="7B176007" w14:textId="77777777" w:rsidR="00226A4A" w:rsidRPr="000B4DC0" w:rsidDel="00474C68" w:rsidRDefault="00226A4A" w:rsidP="00A77AA1">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C22F21">
              <w:rPr>
                <w:rFonts w:ascii="Arial Narrow" w:hAnsi="Arial Narrow"/>
                <w:sz w:val="18"/>
              </w:rPr>
              <w:t>% Change from Current by 2050</w:t>
            </w:r>
          </w:p>
        </w:tc>
      </w:tr>
      <w:tr w:rsidR="00226A4A" w:rsidRPr="000B4DC0" w14:paraId="591F5CB1" w14:textId="77777777" w:rsidTr="00226A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pct"/>
          </w:tcPr>
          <w:p w14:paraId="0CCA6730" w14:textId="77777777" w:rsidR="00226A4A" w:rsidRPr="00C22F21" w:rsidRDefault="00226A4A" w:rsidP="00226A4A">
            <w:pPr>
              <w:spacing w:line="276" w:lineRule="auto"/>
              <w:jc w:val="both"/>
              <w:rPr>
                <w:rFonts w:ascii="Arial Narrow" w:hAnsi="Arial Narrow"/>
              </w:rPr>
            </w:pPr>
            <w:r>
              <w:rPr>
                <w:rFonts w:ascii="Arial Narrow" w:hAnsi="Arial Narrow"/>
              </w:rPr>
              <w:t>Total</w:t>
            </w:r>
          </w:p>
        </w:tc>
        <w:tc>
          <w:tcPr>
            <w:tcW w:w="773" w:type="pct"/>
          </w:tcPr>
          <w:p w14:paraId="4BE558AE" w14:textId="78201511"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8458A">
              <w:rPr>
                <w:rFonts w:ascii="Arial Narrow" w:hAnsi="Arial Narrow"/>
              </w:rPr>
              <w:t>1,097,000</w:t>
            </w:r>
          </w:p>
        </w:tc>
        <w:tc>
          <w:tcPr>
            <w:tcW w:w="773" w:type="pct"/>
          </w:tcPr>
          <w:p w14:paraId="3887E68D" w14:textId="689CC69B"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8458A">
              <w:rPr>
                <w:rFonts w:ascii="Arial Narrow" w:hAnsi="Arial Narrow"/>
              </w:rPr>
              <w:t>1,079,900</w:t>
            </w:r>
          </w:p>
        </w:tc>
        <w:tc>
          <w:tcPr>
            <w:tcW w:w="773" w:type="pct"/>
          </w:tcPr>
          <w:p w14:paraId="50A472CF" w14:textId="71174A30"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8458A">
              <w:rPr>
                <w:rFonts w:ascii="Arial Narrow" w:hAnsi="Arial Narrow"/>
              </w:rPr>
              <w:t>985,300</w:t>
            </w:r>
          </w:p>
        </w:tc>
        <w:tc>
          <w:tcPr>
            <w:tcW w:w="773" w:type="pct"/>
          </w:tcPr>
          <w:p w14:paraId="4FD542E5" w14:textId="21846528"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8458A">
              <w:rPr>
                <w:rFonts w:ascii="Arial Narrow" w:hAnsi="Arial Narrow"/>
              </w:rPr>
              <w:t>722,400</w:t>
            </w:r>
          </w:p>
        </w:tc>
        <w:tc>
          <w:tcPr>
            <w:tcW w:w="773" w:type="pct"/>
          </w:tcPr>
          <w:p w14:paraId="437420E9" w14:textId="0F151A95"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Pr>
                <w:rFonts w:ascii="Arial Narrow" w:hAnsi="Arial Narrow"/>
              </w:rPr>
              <w:t>-34%</w:t>
            </w:r>
          </w:p>
        </w:tc>
      </w:tr>
      <w:tr w:rsidR="00226A4A" w:rsidRPr="000B4DC0" w14:paraId="75276F92" w14:textId="77777777" w:rsidTr="00226A4A">
        <w:tc>
          <w:tcPr>
            <w:cnfStyle w:val="001000000000" w:firstRow="0" w:lastRow="0" w:firstColumn="1" w:lastColumn="0" w:oddVBand="0" w:evenVBand="0" w:oddHBand="0" w:evenHBand="0" w:firstRowFirstColumn="0" w:firstRowLastColumn="0" w:lastRowFirstColumn="0" w:lastRowLastColumn="0"/>
            <w:tcW w:w="1134" w:type="pct"/>
          </w:tcPr>
          <w:p w14:paraId="2333C82C" w14:textId="77777777" w:rsidR="00226A4A" w:rsidRPr="000B4DC0" w:rsidRDefault="00226A4A" w:rsidP="00226A4A">
            <w:pPr>
              <w:spacing w:line="276" w:lineRule="auto"/>
              <w:jc w:val="both"/>
              <w:rPr>
                <w:rFonts w:ascii="Arial Narrow" w:hAnsi="Arial Narrow"/>
                <w:i/>
              </w:rPr>
            </w:pPr>
            <w:r w:rsidRPr="000B4DC0">
              <w:rPr>
                <w:rFonts w:ascii="Arial Narrow" w:hAnsi="Arial Narrow"/>
                <w:i/>
              </w:rPr>
              <w:t>by fuel type</w:t>
            </w:r>
          </w:p>
        </w:tc>
        <w:tc>
          <w:tcPr>
            <w:tcW w:w="773" w:type="pct"/>
          </w:tcPr>
          <w:p w14:paraId="1492F99B" w14:textId="77777777"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p>
        </w:tc>
        <w:tc>
          <w:tcPr>
            <w:tcW w:w="773" w:type="pct"/>
          </w:tcPr>
          <w:p w14:paraId="657E7CEF" w14:textId="77777777"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p>
        </w:tc>
        <w:tc>
          <w:tcPr>
            <w:tcW w:w="773" w:type="pct"/>
          </w:tcPr>
          <w:p w14:paraId="408BBD8F" w14:textId="77777777"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p>
        </w:tc>
        <w:tc>
          <w:tcPr>
            <w:tcW w:w="773" w:type="pct"/>
          </w:tcPr>
          <w:p w14:paraId="4BF3DD88" w14:textId="77777777"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p>
        </w:tc>
        <w:tc>
          <w:tcPr>
            <w:tcW w:w="773" w:type="pct"/>
          </w:tcPr>
          <w:p w14:paraId="6586884A" w14:textId="77777777"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p>
        </w:tc>
      </w:tr>
      <w:tr w:rsidR="00226A4A" w:rsidRPr="000B4DC0" w14:paraId="4E1ED409" w14:textId="77777777" w:rsidTr="00226A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pct"/>
          </w:tcPr>
          <w:p w14:paraId="04F03B70" w14:textId="5E74C01C" w:rsidR="00226A4A" w:rsidRPr="000B4DC0" w:rsidRDefault="00226A4A" w:rsidP="00226A4A">
            <w:pPr>
              <w:spacing w:line="276" w:lineRule="auto"/>
              <w:ind w:left="171"/>
              <w:jc w:val="both"/>
              <w:rPr>
                <w:rFonts w:ascii="Arial Narrow" w:hAnsi="Arial Narrow"/>
              </w:rPr>
            </w:pPr>
            <w:r w:rsidRPr="000B4DC0">
              <w:rPr>
                <w:rFonts w:ascii="Arial Narrow" w:hAnsi="Arial Narrow"/>
              </w:rPr>
              <w:t>Electricity</w:t>
            </w:r>
            <w:r>
              <w:rPr>
                <w:rFonts w:ascii="Arial Narrow" w:hAnsi="Arial Narrow"/>
              </w:rPr>
              <w:t>**</w:t>
            </w:r>
          </w:p>
        </w:tc>
        <w:tc>
          <w:tcPr>
            <w:tcW w:w="773" w:type="pct"/>
          </w:tcPr>
          <w:p w14:paraId="0F24F3DC" w14:textId="265A00C4"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8458A">
              <w:rPr>
                <w:rFonts w:ascii="Arial Narrow" w:hAnsi="Arial Narrow"/>
              </w:rPr>
              <w:t>601,400</w:t>
            </w:r>
          </w:p>
        </w:tc>
        <w:tc>
          <w:tcPr>
            <w:tcW w:w="773" w:type="pct"/>
          </w:tcPr>
          <w:p w14:paraId="17ABECEE" w14:textId="48521D09"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8458A">
              <w:rPr>
                <w:rFonts w:ascii="Arial Narrow" w:hAnsi="Arial Narrow"/>
              </w:rPr>
              <w:t>627,300</w:t>
            </w:r>
          </w:p>
        </w:tc>
        <w:tc>
          <w:tcPr>
            <w:tcW w:w="773" w:type="pct"/>
          </w:tcPr>
          <w:p w14:paraId="39AD2E2B" w14:textId="169EC4FC"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8458A">
              <w:rPr>
                <w:rFonts w:ascii="Arial Narrow" w:hAnsi="Arial Narrow"/>
              </w:rPr>
              <w:t>671,400</w:t>
            </w:r>
          </w:p>
        </w:tc>
        <w:tc>
          <w:tcPr>
            <w:tcW w:w="773" w:type="pct"/>
          </w:tcPr>
          <w:p w14:paraId="43D0FAF1" w14:textId="2F35192E"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8458A">
              <w:rPr>
                <w:rFonts w:ascii="Arial Narrow" w:hAnsi="Arial Narrow"/>
              </w:rPr>
              <w:t>722,400</w:t>
            </w:r>
          </w:p>
        </w:tc>
        <w:tc>
          <w:tcPr>
            <w:tcW w:w="773" w:type="pct"/>
          </w:tcPr>
          <w:p w14:paraId="4337C8CA" w14:textId="37A98E10" w:rsidR="00226A4A" w:rsidRPr="000B4DC0" w:rsidDel="007B45C3"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Pr>
                <w:rFonts w:ascii="Arial Narrow" w:hAnsi="Arial Narrow"/>
              </w:rPr>
              <w:t>+20%</w:t>
            </w:r>
          </w:p>
        </w:tc>
      </w:tr>
      <w:tr w:rsidR="00226A4A" w:rsidRPr="000B4DC0" w14:paraId="7F7671B6" w14:textId="77777777" w:rsidTr="00226A4A">
        <w:tc>
          <w:tcPr>
            <w:cnfStyle w:val="001000000000" w:firstRow="0" w:lastRow="0" w:firstColumn="1" w:lastColumn="0" w:oddVBand="0" w:evenVBand="0" w:oddHBand="0" w:evenHBand="0" w:firstRowFirstColumn="0" w:firstRowLastColumn="0" w:lastRowFirstColumn="0" w:lastRowLastColumn="0"/>
            <w:tcW w:w="1134" w:type="pct"/>
          </w:tcPr>
          <w:p w14:paraId="0FB93144" w14:textId="77777777" w:rsidR="00226A4A" w:rsidRPr="000B4DC0" w:rsidRDefault="00226A4A" w:rsidP="00226A4A">
            <w:pPr>
              <w:spacing w:line="276" w:lineRule="auto"/>
              <w:ind w:left="171"/>
              <w:jc w:val="both"/>
              <w:rPr>
                <w:rFonts w:ascii="Arial Narrow" w:hAnsi="Arial Narrow"/>
              </w:rPr>
            </w:pPr>
            <w:r w:rsidRPr="000B4DC0">
              <w:rPr>
                <w:rFonts w:ascii="Arial Narrow" w:hAnsi="Arial Narrow"/>
              </w:rPr>
              <w:t>Natural Gas</w:t>
            </w:r>
          </w:p>
        </w:tc>
        <w:tc>
          <w:tcPr>
            <w:tcW w:w="773" w:type="pct"/>
          </w:tcPr>
          <w:p w14:paraId="4EA3C8EE" w14:textId="4A349F11"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08458A">
              <w:rPr>
                <w:rFonts w:ascii="Arial Narrow" w:hAnsi="Arial Narrow"/>
              </w:rPr>
              <w:t>458,000</w:t>
            </w:r>
          </w:p>
        </w:tc>
        <w:tc>
          <w:tcPr>
            <w:tcW w:w="773" w:type="pct"/>
          </w:tcPr>
          <w:p w14:paraId="7C603A62" w14:textId="7820FD3E"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08458A">
              <w:rPr>
                <w:rFonts w:ascii="Arial Narrow" w:hAnsi="Arial Narrow"/>
              </w:rPr>
              <w:t>416,600</w:t>
            </w:r>
          </w:p>
        </w:tc>
        <w:tc>
          <w:tcPr>
            <w:tcW w:w="773" w:type="pct"/>
          </w:tcPr>
          <w:p w14:paraId="12ACBF56" w14:textId="2CEDE65C"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08458A">
              <w:rPr>
                <w:rFonts w:ascii="Arial Narrow" w:hAnsi="Arial Narrow"/>
              </w:rPr>
              <w:t>289,000</w:t>
            </w:r>
          </w:p>
        </w:tc>
        <w:tc>
          <w:tcPr>
            <w:tcW w:w="773" w:type="pct"/>
          </w:tcPr>
          <w:p w14:paraId="0834F1EE" w14:textId="682C6FF0"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08458A">
              <w:rPr>
                <w:rFonts w:ascii="Arial Narrow" w:hAnsi="Arial Narrow"/>
              </w:rPr>
              <w:t>0</w:t>
            </w:r>
          </w:p>
        </w:tc>
        <w:tc>
          <w:tcPr>
            <w:tcW w:w="773" w:type="pct"/>
          </w:tcPr>
          <w:p w14:paraId="7231E6F6" w14:textId="46960EB6" w:rsidR="00226A4A" w:rsidRPr="000B4DC0" w:rsidRDefault="00226A4A" w:rsidP="00226A4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rPr>
            </w:pPr>
            <w:r>
              <w:rPr>
                <w:rFonts w:ascii="Arial Narrow" w:hAnsi="Arial Narrow"/>
              </w:rPr>
              <w:t>-100%</w:t>
            </w:r>
          </w:p>
        </w:tc>
      </w:tr>
      <w:tr w:rsidR="00226A4A" w:rsidRPr="000B4DC0" w14:paraId="59FA4C81" w14:textId="77777777" w:rsidTr="00226A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pct"/>
          </w:tcPr>
          <w:p w14:paraId="7DF5472D" w14:textId="19E18D7D" w:rsidR="00226A4A" w:rsidRPr="000B4DC0" w:rsidRDefault="00226A4A" w:rsidP="00226A4A">
            <w:pPr>
              <w:spacing w:line="276" w:lineRule="auto"/>
              <w:ind w:left="171"/>
              <w:jc w:val="both"/>
              <w:rPr>
                <w:rFonts w:ascii="Arial Narrow" w:hAnsi="Arial Narrow"/>
              </w:rPr>
            </w:pPr>
            <w:r w:rsidRPr="000B4DC0">
              <w:rPr>
                <w:rFonts w:ascii="Arial Narrow" w:hAnsi="Arial Narrow"/>
              </w:rPr>
              <w:t>Steam</w:t>
            </w:r>
            <w:r w:rsidR="00B2353D">
              <w:rPr>
                <w:rFonts w:ascii="Arial Narrow" w:hAnsi="Arial Narrow"/>
              </w:rPr>
              <w:t>***</w:t>
            </w:r>
          </w:p>
        </w:tc>
        <w:tc>
          <w:tcPr>
            <w:tcW w:w="773" w:type="pct"/>
          </w:tcPr>
          <w:p w14:paraId="45B8977D" w14:textId="26803CE1"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8458A">
              <w:rPr>
                <w:rFonts w:ascii="Arial Narrow" w:hAnsi="Arial Narrow"/>
              </w:rPr>
              <w:t>37,800</w:t>
            </w:r>
          </w:p>
        </w:tc>
        <w:tc>
          <w:tcPr>
            <w:tcW w:w="773" w:type="pct"/>
          </w:tcPr>
          <w:p w14:paraId="55985FEA" w14:textId="0B531932"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8458A">
              <w:rPr>
                <w:rFonts w:ascii="Arial Narrow" w:hAnsi="Arial Narrow"/>
              </w:rPr>
              <w:t>36,000</w:t>
            </w:r>
          </w:p>
        </w:tc>
        <w:tc>
          <w:tcPr>
            <w:tcW w:w="773" w:type="pct"/>
          </w:tcPr>
          <w:p w14:paraId="51A4751D" w14:textId="5840930C"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8458A">
              <w:rPr>
                <w:rFonts w:ascii="Arial Narrow" w:hAnsi="Arial Narrow"/>
              </w:rPr>
              <w:t>25,000</w:t>
            </w:r>
          </w:p>
        </w:tc>
        <w:tc>
          <w:tcPr>
            <w:tcW w:w="773" w:type="pct"/>
          </w:tcPr>
          <w:p w14:paraId="2D2DC2F6" w14:textId="41A6BF4B"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08458A">
              <w:rPr>
                <w:rFonts w:ascii="Arial Narrow" w:hAnsi="Arial Narrow"/>
              </w:rPr>
              <w:t>0</w:t>
            </w:r>
          </w:p>
        </w:tc>
        <w:tc>
          <w:tcPr>
            <w:tcW w:w="773" w:type="pct"/>
          </w:tcPr>
          <w:p w14:paraId="4F9D20A5" w14:textId="13F8C481" w:rsidR="00226A4A" w:rsidRPr="000B4DC0" w:rsidRDefault="00226A4A" w:rsidP="00226A4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rPr>
            </w:pPr>
            <w:r>
              <w:rPr>
                <w:rFonts w:ascii="Arial Narrow" w:hAnsi="Arial Narrow"/>
              </w:rPr>
              <w:t>-100%</w:t>
            </w:r>
          </w:p>
        </w:tc>
      </w:tr>
    </w:tbl>
    <w:p w14:paraId="2F3C2848" w14:textId="5293CEF0" w:rsidR="00226A4A" w:rsidRPr="00C22F21" w:rsidRDefault="00226A4A" w:rsidP="00226A4A">
      <w:pPr>
        <w:spacing w:line="276" w:lineRule="auto"/>
        <w:jc w:val="both"/>
        <w:rPr>
          <w:rFonts w:ascii="Arial Narrow" w:hAnsi="Arial Narrow"/>
          <w:sz w:val="18"/>
          <w:szCs w:val="24"/>
        </w:rPr>
      </w:pPr>
      <w:r w:rsidRPr="00C22F21">
        <w:rPr>
          <w:rFonts w:ascii="Arial Narrow" w:hAnsi="Arial Narrow"/>
          <w:sz w:val="18"/>
          <w:szCs w:val="24"/>
        </w:rPr>
        <w:t>*Numbers may not sum due to rounding.</w:t>
      </w:r>
      <w:r w:rsidRPr="00C22F21">
        <w:rPr>
          <w:rFonts w:ascii="Arial Narrow" w:hAnsi="Arial Narrow"/>
          <w:sz w:val="18"/>
          <w:szCs w:val="24"/>
        </w:rPr>
        <w:tab/>
      </w:r>
      <w:r w:rsidRPr="00C22F21">
        <w:rPr>
          <w:rFonts w:ascii="Arial Narrow" w:hAnsi="Arial Narrow"/>
          <w:sz w:val="18"/>
          <w:szCs w:val="24"/>
        </w:rPr>
        <w:br/>
        <w:t>**Part of the increase in electricity consumption is due to fuel switching away from natural gas to electricity in buildings. A one-to-one conversion rate is applied, meaning 1 kBtu of natural gas becomes 1 kBtu of electricity after the fuel switch. The one-to-one conversion rate does not account for the fact that electrical appliances and systems (e.g. for cooking, heating) are more efficient than those using natural gas. In actuality, 1 kBtu of natural gas would convert to somewhere between 0.5 and 0.25 kBtu of electricity, depending on the appliance or building system and climate zone, among other things. However, not enough data about energy use and fuel mix was available to calculate the proper conversion rate. Therefore, a one-to-one ratio is used and can be considered a conservative assumption that causes electricity use to be overestimated.</w:t>
      </w:r>
      <w:r w:rsidR="00B2353D">
        <w:rPr>
          <w:rFonts w:ascii="Arial Narrow" w:hAnsi="Arial Narrow"/>
          <w:sz w:val="18"/>
          <w:szCs w:val="24"/>
        </w:rPr>
        <w:tab/>
      </w:r>
      <w:r w:rsidR="00B2353D">
        <w:rPr>
          <w:rFonts w:ascii="Arial Narrow" w:hAnsi="Arial Narrow"/>
          <w:sz w:val="18"/>
          <w:szCs w:val="24"/>
        </w:rPr>
        <w:br/>
        <w:t>***This study assumes that all district steam systems (reliant on fossil fuels) are converted to zero carbon sources (e.g. wastewater).</w:t>
      </w:r>
    </w:p>
    <w:p w14:paraId="0F1C44ED" w14:textId="77777777" w:rsidR="00D845CD" w:rsidRDefault="00D845CD" w:rsidP="0008458A">
      <w:pPr>
        <w:pStyle w:val="Heading3"/>
      </w:pPr>
      <w:bookmarkStart w:id="23" w:name="_Toc460349489"/>
      <w:r w:rsidRPr="005E0DBD">
        <w:t>Energy Supply</w:t>
      </w:r>
      <w:bookmarkEnd w:id="23"/>
    </w:p>
    <w:tbl>
      <w:tblPr>
        <w:tblStyle w:val="GridTable4-Accent1"/>
        <w:tblW w:w="0" w:type="auto"/>
        <w:tblLook w:val="04A0" w:firstRow="1" w:lastRow="0" w:firstColumn="1" w:lastColumn="0" w:noHBand="0" w:noVBand="1"/>
      </w:tblPr>
      <w:tblGrid>
        <w:gridCol w:w="9350"/>
      </w:tblGrid>
      <w:tr w:rsidR="00A8504C" w14:paraId="72381770" w14:textId="77777777" w:rsidTr="00A77A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4BAE2116" w14:textId="696C788E" w:rsidR="00A8504C" w:rsidRDefault="00C24B70" w:rsidP="00A77AA1">
            <w:pPr>
              <w:jc w:val="both"/>
              <w:rPr>
                <w:rFonts w:ascii="Arial Narrow" w:hAnsi="Arial Narrow"/>
                <w:sz w:val="24"/>
                <w:szCs w:val="24"/>
              </w:rPr>
            </w:pPr>
            <w:r w:rsidRPr="00C24B70">
              <w:rPr>
                <w:rFonts w:ascii="Arial Narrow" w:hAnsi="Arial Narrow"/>
                <w:sz w:val="24"/>
                <w:szCs w:val="24"/>
              </w:rPr>
              <w:t>Priority Focus to Achieve Decarbonization</w:t>
            </w:r>
          </w:p>
        </w:tc>
      </w:tr>
      <w:tr w:rsidR="00A8504C" w14:paraId="28C172C2" w14:textId="77777777" w:rsidTr="00A77A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69DFE680" w14:textId="77777777" w:rsidR="00A8504C" w:rsidRDefault="00A8504C" w:rsidP="0008458A">
            <w:pPr>
              <w:pStyle w:val="ListParagraph"/>
              <w:numPr>
                <w:ilvl w:val="0"/>
                <w:numId w:val="17"/>
              </w:numPr>
              <w:ind w:left="454" w:hanging="425"/>
              <w:jc w:val="both"/>
              <w:rPr>
                <w:rFonts w:ascii="Arial Narrow" w:hAnsi="Arial Narrow"/>
                <w:bCs w:val="0"/>
                <w:sz w:val="24"/>
                <w:szCs w:val="24"/>
              </w:rPr>
            </w:pPr>
            <w:r w:rsidRPr="00F2749E">
              <w:rPr>
                <w:rFonts w:ascii="Arial Narrow" w:hAnsi="Arial Narrow"/>
                <w:bCs w:val="0"/>
                <w:sz w:val="24"/>
                <w:szCs w:val="24"/>
              </w:rPr>
              <w:t xml:space="preserve">Use district energy to eliminate need for </w:t>
            </w:r>
            <w:r w:rsidRPr="0008458A">
              <w:rPr>
                <w:rFonts w:ascii="Arial Narrow" w:hAnsi="Arial Narrow"/>
                <w:bCs w:val="0"/>
                <w:sz w:val="24"/>
                <w:szCs w:val="24"/>
              </w:rPr>
              <w:t>fossil fuels</w:t>
            </w:r>
          </w:p>
          <w:p w14:paraId="21BB47E2" w14:textId="724F68B5" w:rsidR="00A8504C" w:rsidRPr="0008458A" w:rsidRDefault="00A8504C" w:rsidP="0008458A">
            <w:pPr>
              <w:pStyle w:val="ListParagraph"/>
              <w:numPr>
                <w:ilvl w:val="0"/>
                <w:numId w:val="17"/>
              </w:numPr>
              <w:ind w:left="454" w:hanging="425"/>
              <w:jc w:val="both"/>
              <w:rPr>
                <w:rFonts w:ascii="Arial Narrow" w:hAnsi="Arial Narrow"/>
                <w:bCs w:val="0"/>
                <w:sz w:val="24"/>
                <w:szCs w:val="24"/>
              </w:rPr>
            </w:pPr>
            <w:r w:rsidRPr="00F2749E">
              <w:rPr>
                <w:rFonts w:ascii="Arial Narrow" w:hAnsi="Arial Narrow"/>
                <w:sz w:val="24"/>
                <w:szCs w:val="24"/>
              </w:rPr>
              <w:t xml:space="preserve">Pursue </w:t>
            </w:r>
            <w:r w:rsidRPr="0008458A">
              <w:rPr>
                <w:rFonts w:ascii="Arial Narrow" w:hAnsi="Arial Narrow"/>
                <w:sz w:val="24"/>
                <w:szCs w:val="24"/>
              </w:rPr>
              <w:t xml:space="preserve">local renewable energy development to generate </w:t>
            </w:r>
            <w:r>
              <w:rPr>
                <w:rFonts w:ascii="Arial Narrow" w:hAnsi="Arial Narrow"/>
                <w:sz w:val="24"/>
                <w:szCs w:val="24"/>
              </w:rPr>
              <w:t xml:space="preserve">non-GHG reduction </w:t>
            </w:r>
            <w:r w:rsidRPr="00F2749E">
              <w:rPr>
                <w:rFonts w:ascii="Arial Narrow" w:hAnsi="Arial Narrow"/>
                <w:sz w:val="24"/>
                <w:szCs w:val="24"/>
              </w:rPr>
              <w:t>benefits (e.g. resilience, local economic de</w:t>
            </w:r>
            <w:r w:rsidR="00CB747A" w:rsidRPr="0008458A">
              <w:rPr>
                <w:rFonts w:ascii="Arial Narrow" w:hAnsi="Arial Narrow"/>
                <w:sz w:val="24"/>
                <w:szCs w:val="24"/>
              </w:rPr>
              <w:t>velopment, energy independence) and</w:t>
            </w:r>
            <w:r w:rsidRPr="0008458A">
              <w:rPr>
                <w:rFonts w:ascii="Arial Narrow" w:hAnsi="Arial Narrow"/>
                <w:sz w:val="24"/>
                <w:szCs w:val="24"/>
              </w:rPr>
              <w:t xml:space="preserve"> to increase support for energy system transformation</w:t>
            </w:r>
          </w:p>
        </w:tc>
      </w:tr>
    </w:tbl>
    <w:p w14:paraId="136CBCF5" w14:textId="77777777" w:rsidR="005F4811" w:rsidRDefault="004C7058" w:rsidP="0008458A">
      <w:pPr>
        <w:spacing w:before="240"/>
        <w:jc w:val="both"/>
        <w:rPr>
          <w:rFonts w:ascii="Arial Narrow" w:hAnsi="Arial Narrow"/>
          <w:sz w:val="24"/>
          <w:szCs w:val="24"/>
        </w:rPr>
      </w:pPr>
      <w:r w:rsidRPr="000B4DC0">
        <w:rPr>
          <w:rFonts w:ascii="Arial Narrow" w:hAnsi="Arial Narrow"/>
          <w:sz w:val="24"/>
          <w:szCs w:val="24"/>
        </w:rPr>
        <w:t xml:space="preserve">Seattle’s electricity supply is already considered “carbon neutral”, </w:t>
      </w:r>
      <w:r w:rsidR="005F4811">
        <w:rPr>
          <w:rFonts w:ascii="Arial Narrow" w:hAnsi="Arial Narrow"/>
          <w:sz w:val="24"/>
          <w:szCs w:val="24"/>
        </w:rPr>
        <w:t xml:space="preserve">so </w:t>
      </w:r>
      <w:r>
        <w:rPr>
          <w:rFonts w:ascii="Arial Narrow" w:hAnsi="Arial Narrow"/>
          <w:sz w:val="24"/>
          <w:szCs w:val="24"/>
        </w:rPr>
        <w:t xml:space="preserve">the City’s resources can be dedicated to other aspects </w:t>
      </w:r>
      <w:r w:rsidRPr="000B4DC0">
        <w:rPr>
          <w:rFonts w:ascii="Arial Narrow" w:hAnsi="Arial Narrow"/>
          <w:sz w:val="24"/>
          <w:szCs w:val="24"/>
        </w:rPr>
        <w:t xml:space="preserve">of </w:t>
      </w:r>
      <w:r>
        <w:rPr>
          <w:rFonts w:ascii="Arial Narrow" w:hAnsi="Arial Narrow"/>
          <w:sz w:val="24"/>
          <w:szCs w:val="24"/>
        </w:rPr>
        <w:t>its energy supply</w:t>
      </w:r>
      <w:r w:rsidR="005F4811">
        <w:rPr>
          <w:rFonts w:ascii="Arial Narrow" w:hAnsi="Arial Narrow"/>
          <w:sz w:val="24"/>
          <w:szCs w:val="24"/>
        </w:rPr>
        <w:t xml:space="preserve">: district-scale and on-site energy generation. </w:t>
      </w:r>
    </w:p>
    <w:p w14:paraId="310104A7" w14:textId="5D30DCC4" w:rsidR="00D845CD" w:rsidRDefault="005F4811" w:rsidP="0008458A">
      <w:pPr>
        <w:spacing w:before="240"/>
        <w:jc w:val="both"/>
        <w:rPr>
          <w:rFonts w:ascii="Arial Narrow" w:hAnsi="Arial Narrow"/>
          <w:sz w:val="24"/>
          <w:szCs w:val="24"/>
        </w:rPr>
      </w:pPr>
      <w:r>
        <w:rPr>
          <w:rFonts w:ascii="Arial Narrow" w:hAnsi="Arial Narrow"/>
          <w:sz w:val="24"/>
          <w:szCs w:val="24"/>
        </w:rPr>
        <w:t>As discussed in the next section, the City will need to eliminate fossil fuel dependency in all buildings to decarbonize an Urban Center</w:t>
      </w:r>
      <w:r w:rsidR="00F11E76">
        <w:rPr>
          <w:rFonts w:ascii="Arial Narrow" w:hAnsi="Arial Narrow"/>
          <w:sz w:val="24"/>
          <w:szCs w:val="24"/>
        </w:rPr>
        <w:t xml:space="preserve"> (or any other neighborhood)</w:t>
      </w:r>
      <w:r>
        <w:rPr>
          <w:rFonts w:ascii="Arial Narrow" w:hAnsi="Arial Narrow"/>
          <w:sz w:val="24"/>
          <w:szCs w:val="24"/>
        </w:rPr>
        <w:t xml:space="preserve">. The </w:t>
      </w:r>
      <w:r>
        <w:rPr>
          <w:rFonts w:ascii="Arial Narrow" w:hAnsi="Arial Narrow"/>
          <w:i/>
          <w:sz w:val="24"/>
          <w:szCs w:val="24"/>
        </w:rPr>
        <w:t xml:space="preserve">Transformation Scenario </w:t>
      </w:r>
      <w:r>
        <w:rPr>
          <w:rFonts w:ascii="Arial Narrow" w:hAnsi="Arial Narrow"/>
          <w:sz w:val="24"/>
          <w:szCs w:val="24"/>
        </w:rPr>
        <w:t>modeled here assumes that fuel switching retrofits can be used to switch all building systems and technologies using natural gas and steam to systems and technologies that use electricity</w:t>
      </w:r>
      <w:r w:rsidR="00EB7F45">
        <w:rPr>
          <w:rFonts w:ascii="Arial Narrow" w:hAnsi="Arial Narrow"/>
          <w:sz w:val="24"/>
          <w:szCs w:val="24"/>
        </w:rPr>
        <w:t xml:space="preserve"> or </w:t>
      </w:r>
      <w:r w:rsidR="00B2353D">
        <w:rPr>
          <w:rFonts w:ascii="Arial Narrow" w:hAnsi="Arial Narrow"/>
          <w:sz w:val="24"/>
          <w:szCs w:val="24"/>
        </w:rPr>
        <w:t xml:space="preserve">zero emission </w:t>
      </w:r>
      <w:r w:rsidR="00EB7F45">
        <w:rPr>
          <w:rFonts w:ascii="Arial Narrow" w:hAnsi="Arial Narrow"/>
          <w:sz w:val="24"/>
          <w:szCs w:val="24"/>
        </w:rPr>
        <w:t xml:space="preserve">district </w:t>
      </w:r>
      <w:r w:rsidR="00B2353D">
        <w:rPr>
          <w:rFonts w:ascii="Arial Narrow" w:hAnsi="Arial Narrow"/>
          <w:sz w:val="24"/>
          <w:szCs w:val="24"/>
        </w:rPr>
        <w:t xml:space="preserve">energy </w:t>
      </w:r>
      <w:r w:rsidR="00EB7F45">
        <w:rPr>
          <w:rFonts w:ascii="Arial Narrow" w:hAnsi="Arial Narrow"/>
          <w:sz w:val="24"/>
          <w:szCs w:val="24"/>
        </w:rPr>
        <w:t>systems</w:t>
      </w:r>
      <w:r>
        <w:rPr>
          <w:rFonts w:ascii="Arial Narrow" w:hAnsi="Arial Narrow"/>
          <w:sz w:val="24"/>
          <w:szCs w:val="24"/>
        </w:rPr>
        <w:t xml:space="preserve">. However, there </w:t>
      </w:r>
      <w:r w:rsidR="00F11E76">
        <w:rPr>
          <w:rFonts w:ascii="Arial Narrow" w:hAnsi="Arial Narrow"/>
          <w:sz w:val="24"/>
          <w:szCs w:val="24"/>
        </w:rPr>
        <w:t xml:space="preserve">may be </w:t>
      </w:r>
      <w:r>
        <w:rPr>
          <w:rFonts w:ascii="Arial Narrow" w:hAnsi="Arial Narrow"/>
          <w:sz w:val="24"/>
          <w:szCs w:val="24"/>
        </w:rPr>
        <w:t xml:space="preserve">as yet undetermined building energy requirements that prevent electrification (e.g. building thermal systems, industrial energy needs). As such, the City’s primary energy supply focus should be to establish any </w:t>
      </w:r>
      <w:r w:rsidR="004C7058">
        <w:rPr>
          <w:rFonts w:ascii="Arial Narrow" w:hAnsi="Arial Narrow"/>
          <w:sz w:val="24"/>
          <w:szCs w:val="24"/>
        </w:rPr>
        <w:t>energy supply investments required to eliminate fossil fuels from the building stock.</w:t>
      </w:r>
      <w:r>
        <w:rPr>
          <w:rFonts w:ascii="Arial Narrow" w:hAnsi="Arial Narrow"/>
          <w:sz w:val="24"/>
          <w:szCs w:val="24"/>
        </w:rPr>
        <w:t xml:space="preserve"> Although not modeled here (as noted above, building fuel switch retrofits to electricity were modeled instead), </w:t>
      </w:r>
      <w:r w:rsidR="00217331">
        <w:rPr>
          <w:rFonts w:ascii="Arial Narrow" w:hAnsi="Arial Narrow"/>
          <w:sz w:val="24"/>
          <w:szCs w:val="24"/>
        </w:rPr>
        <w:t>an</w:t>
      </w:r>
      <w:r w:rsidR="00D845CD">
        <w:rPr>
          <w:rFonts w:ascii="Arial Narrow" w:hAnsi="Arial Narrow"/>
          <w:sz w:val="24"/>
          <w:szCs w:val="24"/>
        </w:rPr>
        <w:t xml:space="preserve"> </w:t>
      </w:r>
      <w:r w:rsidR="00217331">
        <w:rPr>
          <w:rFonts w:ascii="Arial Narrow" w:hAnsi="Arial Narrow"/>
          <w:sz w:val="24"/>
          <w:szCs w:val="24"/>
        </w:rPr>
        <w:t>Urban Center</w:t>
      </w:r>
      <w:r w:rsidR="00D845CD">
        <w:rPr>
          <w:rFonts w:ascii="Arial Narrow" w:hAnsi="Arial Narrow"/>
          <w:sz w:val="24"/>
          <w:szCs w:val="24"/>
        </w:rPr>
        <w:t xml:space="preserve"> </w:t>
      </w:r>
      <w:r>
        <w:rPr>
          <w:rFonts w:ascii="Arial Narrow" w:hAnsi="Arial Narrow"/>
          <w:sz w:val="24"/>
          <w:szCs w:val="24"/>
        </w:rPr>
        <w:t xml:space="preserve">very likely </w:t>
      </w:r>
      <w:r w:rsidR="00D845CD">
        <w:rPr>
          <w:rFonts w:ascii="Arial Narrow" w:hAnsi="Arial Narrow"/>
          <w:sz w:val="24"/>
          <w:szCs w:val="24"/>
        </w:rPr>
        <w:t>has a high enough density that it could support a district energy system</w:t>
      </w:r>
      <w:r>
        <w:rPr>
          <w:rFonts w:ascii="Arial Narrow" w:hAnsi="Arial Narrow"/>
          <w:sz w:val="24"/>
          <w:szCs w:val="24"/>
        </w:rPr>
        <w:t xml:space="preserve">. </w:t>
      </w:r>
      <w:r w:rsidR="00B915A7">
        <w:rPr>
          <w:rFonts w:ascii="Arial Narrow" w:hAnsi="Arial Narrow"/>
          <w:sz w:val="24"/>
          <w:szCs w:val="24"/>
        </w:rPr>
        <w:t xml:space="preserve">The City may </w:t>
      </w:r>
      <w:r>
        <w:rPr>
          <w:rFonts w:ascii="Arial Narrow" w:hAnsi="Arial Narrow"/>
          <w:sz w:val="24"/>
          <w:szCs w:val="24"/>
        </w:rPr>
        <w:t xml:space="preserve">need </w:t>
      </w:r>
      <w:r w:rsidR="00B915A7">
        <w:rPr>
          <w:rFonts w:ascii="Arial Narrow" w:hAnsi="Arial Narrow"/>
          <w:sz w:val="24"/>
          <w:szCs w:val="24"/>
        </w:rPr>
        <w:t>to invest in a new district energy system</w:t>
      </w:r>
      <w:r>
        <w:rPr>
          <w:rFonts w:ascii="Arial Narrow" w:hAnsi="Arial Narrow"/>
          <w:sz w:val="24"/>
          <w:szCs w:val="24"/>
        </w:rPr>
        <w:t>—</w:t>
      </w:r>
      <w:r w:rsidR="00B915A7">
        <w:rPr>
          <w:rFonts w:ascii="Arial Narrow" w:hAnsi="Arial Narrow"/>
          <w:sz w:val="24"/>
          <w:szCs w:val="24"/>
        </w:rPr>
        <w:t xml:space="preserve">or connect to </w:t>
      </w:r>
      <w:r w:rsidR="00217331">
        <w:rPr>
          <w:rFonts w:ascii="Arial Narrow" w:hAnsi="Arial Narrow"/>
          <w:sz w:val="24"/>
          <w:szCs w:val="24"/>
        </w:rPr>
        <w:t xml:space="preserve">an </w:t>
      </w:r>
      <w:r w:rsidR="00B915A7">
        <w:rPr>
          <w:rFonts w:ascii="Arial Narrow" w:hAnsi="Arial Narrow"/>
          <w:sz w:val="24"/>
          <w:szCs w:val="24"/>
        </w:rPr>
        <w:t xml:space="preserve">existing system </w:t>
      </w:r>
      <w:r w:rsidR="002605E2">
        <w:rPr>
          <w:rFonts w:ascii="Arial Narrow" w:hAnsi="Arial Narrow"/>
          <w:sz w:val="24"/>
          <w:szCs w:val="24"/>
        </w:rPr>
        <w:t xml:space="preserve">if </w:t>
      </w:r>
      <w:r w:rsidR="00B915A7">
        <w:rPr>
          <w:rFonts w:ascii="Arial Narrow" w:hAnsi="Arial Narrow"/>
          <w:sz w:val="24"/>
          <w:szCs w:val="24"/>
        </w:rPr>
        <w:t>it</w:t>
      </w:r>
      <w:r w:rsidR="00217331">
        <w:rPr>
          <w:rFonts w:ascii="Arial Narrow" w:hAnsi="Arial Narrow"/>
          <w:sz w:val="24"/>
          <w:szCs w:val="24"/>
        </w:rPr>
        <w:t>s supply</w:t>
      </w:r>
      <w:r w:rsidR="00B915A7">
        <w:rPr>
          <w:rFonts w:ascii="Arial Narrow" w:hAnsi="Arial Narrow"/>
          <w:sz w:val="24"/>
          <w:szCs w:val="24"/>
        </w:rPr>
        <w:t xml:space="preserve"> </w:t>
      </w:r>
      <w:r w:rsidR="002605E2">
        <w:rPr>
          <w:rFonts w:ascii="Arial Narrow" w:hAnsi="Arial Narrow"/>
          <w:sz w:val="24"/>
          <w:szCs w:val="24"/>
        </w:rPr>
        <w:t>were decarbonized</w:t>
      </w:r>
      <w:r>
        <w:rPr>
          <w:rFonts w:ascii="Arial Narrow" w:hAnsi="Arial Narrow"/>
          <w:sz w:val="24"/>
          <w:szCs w:val="24"/>
        </w:rPr>
        <w:t>—to achieve full decarbonization</w:t>
      </w:r>
      <w:r w:rsidR="002605E2">
        <w:rPr>
          <w:rFonts w:ascii="Arial Narrow" w:hAnsi="Arial Narrow"/>
          <w:sz w:val="24"/>
          <w:szCs w:val="24"/>
        </w:rPr>
        <w:t xml:space="preserve">. </w:t>
      </w:r>
      <w:r w:rsidR="00F11E76">
        <w:rPr>
          <w:rFonts w:ascii="Arial Narrow" w:hAnsi="Arial Narrow"/>
          <w:sz w:val="24"/>
          <w:szCs w:val="24"/>
        </w:rPr>
        <w:t>Moving forward, the City should focus first on understanding what energy end uses cannot be electrified, then investigate how to satisfy that demand, and whether a district energy system is the best energy supply option.</w:t>
      </w:r>
    </w:p>
    <w:p w14:paraId="29CC6DD9" w14:textId="4E96A369" w:rsidR="005F4811" w:rsidRDefault="00F11E76" w:rsidP="00A92FC8">
      <w:pPr>
        <w:spacing w:line="276" w:lineRule="auto"/>
        <w:jc w:val="both"/>
        <w:rPr>
          <w:rFonts w:ascii="Arial Narrow" w:hAnsi="Arial Narrow"/>
          <w:sz w:val="24"/>
          <w:szCs w:val="24"/>
        </w:rPr>
      </w:pPr>
      <w:r>
        <w:rPr>
          <w:rFonts w:ascii="Arial Narrow" w:hAnsi="Arial Narrow"/>
          <w:sz w:val="24"/>
          <w:szCs w:val="24"/>
        </w:rPr>
        <w:t xml:space="preserve">On-site energy generation (e.g. solar panels) is not required to decarbonize an Urban Center, </w:t>
      </w:r>
      <w:r w:rsidRPr="00F11E76">
        <w:rPr>
          <w:rFonts w:ascii="Arial Narrow" w:hAnsi="Arial Narrow"/>
          <w:sz w:val="24"/>
          <w:szCs w:val="24"/>
        </w:rPr>
        <w:t xml:space="preserve">but </w:t>
      </w:r>
      <w:r>
        <w:rPr>
          <w:rFonts w:ascii="Arial Narrow" w:hAnsi="Arial Narrow"/>
          <w:sz w:val="24"/>
          <w:szCs w:val="24"/>
        </w:rPr>
        <w:t xml:space="preserve">can </w:t>
      </w:r>
      <w:r w:rsidRPr="00F11E76">
        <w:rPr>
          <w:rFonts w:ascii="Arial Narrow" w:hAnsi="Arial Narrow"/>
          <w:sz w:val="24"/>
          <w:szCs w:val="24"/>
        </w:rPr>
        <w:t xml:space="preserve">yield other benefits that may be priorities for the City or other stakeholders (e.g. resilience, energy independence, local economic development). Installing local renewable energy generators (e.g. solar panels) may also increase support for the overall energy system transformation. </w:t>
      </w:r>
      <w:r w:rsidR="00982060">
        <w:rPr>
          <w:rFonts w:ascii="Arial Narrow" w:hAnsi="Arial Narrow"/>
          <w:sz w:val="24"/>
          <w:szCs w:val="24"/>
        </w:rPr>
        <w:t>As such, the City should consider where increasing on-site energy generation aligns with its overall priorities (and those of its residents and businesses) and how on-site generation may support the overall energy system transformation. If valuable benefits exist, the City should increase on-site renewable energy generation as part of its overall energy system transformation. However, where resources are limited, the City should prioritize its efforts on other parts of its energy system (buildings and transportation). Note also that w</w:t>
      </w:r>
      <w:r w:rsidRPr="00F11E76">
        <w:rPr>
          <w:rFonts w:ascii="Arial Narrow" w:hAnsi="Arial Narrow"/>
          <w:sz w:val="24"/>
          <w:szCs w:val="24"/>
        </w:rPr>
        <w:t>here opting to increase local distributed energy generation, the City will need to consider impacts on the electricity grid and undertake grid modernization actions to accommodate the distributed energy resources (these are not discussed in this Strategy).</w:t>
      </w:r>
      <w:r>
        <w:rPr>
          <w:rFonts w:ascii="Arial Narrow" w:hAnsi="Arial Narrow"/>
          <w:sz w:val="24"/>
          <w:szCs w:val="24"/>
        </w:rPr>
        <w:t xml:space="preserve"> </w:t>
      </w:r>
    </w:p>
    <w:p w14:paraId="18D72611" w14:textId="36923EF8" w:rsidR="00A92FC8" w:rsidRPr="000B4DC0" w:rsidRDefault="00EB7F45" w:rsidP="00A92FC8">
      <w:pPr>
        <w:spacing w:line="276" w:lineRule="auto"/>
        <w:jc w:val="both"/>
        <w:rPr>
          <w:rFonts w:ascii="Arial Narrow" w:hAnsi="Arial Narrow"/>
          <w:sz w:val="24"/>
          <w:szCs w:val="24"/>
        </w:rPr>
      </w:pPr>
      <w:r>
        <w:rPr>
          <w:rFonts w:ascii="Arial Narrow" w:hAnsi="Arial Narrow"/>
          <w:sz w:val="24"/>
          <w:szCs w:val="24"/>
        </w:rPr>
        <w:t>If</w:t>
      </w:r>
      <w:r w:rsidR="00982060">
        <w:rPr>
          <w:rFonts w:ascii="Arial Narrow" w:hAnsi="Arial Narrow"/>
          <w:sz w:val="24"/>
          <w:szCs w:val="24"/>
        </w:rPr>
        <w:t xml:space="preserve"> district energy and on-site renewable energy generation emerge as priorities for the City, the Playbook offers several strategies and actions </w:t>
      </w:r>
      <w:r w:rsidR="0008458A">
        <w:rPr>
          <w:rFonts w:ascii="Arial Narrow" w:hAnsi="Arial Narrow"/>
          <w:sz w:val="24"/>
          <w:szCs w:val="24"/>
        </w:rPr>
        <w:t>that can help decarbonize its Urban Centers</w:t>
      </w:r>
      <w:r>
        <w:rPr>
          <w:rFonts w:ascii="Arial Narrow" w:hAnsi="Arial Narrow"/>
          <w:sz w:val="24"/>
          <w:szCs w:val="24"/>
        </w:rPr>
        <w:t>, as follows</w:t>
      </w:r>
      <w:r w:rsidR="0008458A">
        <w:rPr>
          <w:rFonts w:ascii="Arial Narrow" w:hAnsi="Arial Narrow"/>
          <w:sz w:val="24"/>
          <w:szCs w:val="24"/>
        </w:rPr>
        <w:t>.</w:t>
      </w:r>
    </w:p>
    <w:p w14:paraId="7A0C10B2" w14:textId="3BE98748" w:rsidR="00EB7F45" w:rsidRPr="00381BBB" w:rsidRDefault="00EB7F45" w:rsidP="00A92FC8">
      <w:pPr>
        <w:rPr>
          <w:rFonts w:ascii="Arial Narrow" w:hAnsi="Arial Narrow"/>
          <w:b/>
          <w:sz w:val="24"/>
          <w:szCs w:val="24"/>
          <w:u w:val="single"/>
        </w:rPr>
      </w:pPr>
      <w:r>
        <w:rPr>
          <w:rFonts w:ascii="Arial Narrow" w:hAnsi="Arial Narrow"/>
          <w:b/>
          <w:sz w:val="24"/>
          <w:szCs w:val="24"/>
          <w:u w:val="single"/>
        </w:rPr>
        <w:t>Recommended Playbook Strategies</w:t>
      </w:r>
    </w:p>
    <w:p w14:paraId="10DC197D" w14:textId="77777777" w:rsidR="00A92FC8" w:rsidRPr="000B4DC0" w:rsidRDefault="00A92FC8" w:rsidP="00A92FC8">
      <w:pPr>
        <w:rPr>
          <w:rFonts w:ascii="Arial Narrow" w:hAnsi="Arial Narrow"/>
          <w:b/>
          <w:sz w:val="24"/>
          <w:szCs w:val="24"/>
        </w:rPr>
      </w:pPr>
      <w:r w:rsidRPr="000B4DC0">
        <w:rPr>
          <w:rFonts w:ascii="Arial Narrow" w:hAnsi="Arial Narrow"/>
          <w:b/>
          <w:sz w:val="24"/>
          <w:szCs w:val="24"/>
        </w:rPr>
        <w:t xml:space="preserve">E.3 – Coordinate discount purchase opportunities for citizens and businesses </w:t>
      </w:r>
    </w:p>
    <w:p w14:paraId="66CA836A" w14:textId="77777777" w:rsidR="00A92FC8" w:rsidRPr="000B4DC0" w:rsidRDefault="00A92FC8" w:rsidP="00A92FC8">
      <w:pPr>
        <w:ind w:left="284"/>
        <w:rPr>
          <w:rFonts w:ascii="Arial Narrow" w:hAnsi="Arial Narrow"/>
          <w:sz w:val="24"/>
          <w:szCs w:val="24"/>
        </w:rPr>
      </w:pPr>
      <w:r w:rsidRPr="000B4DC0">
        <w:rPr>
          <w:rFonts w:ascii="Arial Narrow" w:hAnsi="Arial Narrow"/>
          <w:sz w:val="24"/>
          <w:szCs w:val="24"/>
        </w:rPr>
        <w:t xml:space="preserve">E.3.1. Allocate City staff time </w:t>
      </w:r>
      <w:r w:rsidRPr="004C7509">
        <w:rPr>
          <w:rFonts w:ascii="Arial Narrow" w:eastAsia="MS Mincho" w:hAnsi="Arial Narrow"/>
          <w:sz w:val="24"/>
        </w:rPr>
        <w:t>to</w:t>
      </w:r>
      <w:r w:rsidRPr="000B4DC0">
        <w:rPr>
          <w:rFonts w:ascii="Arial Narrow" w:hAnsi="Arial Narrow"/>
          <w:sz w:val="24"/>
          <w:szCs w:val="24"/>
        </w:rPr>
        <w:t xml:space="preserve"> coordinate and manage discount purchase opportunities (e.g. bulk buy programs) for strategically important technologies (e.g. solar panels, air source heat pumps) </w:t>
      </w:r>
    </w:p>
    <w:p w14:paraId="022075F3" w14:textId="77777777" w:rsidR="00A92FC8" w:rsidRPr="000B4DC0" w:rsidRDefault="00A92FC8" w:rsidP="00A92FC8">
      <w:pPr>
        <w:rPr>
          <w:rFonts w:ascii="Arial Narrow" w:hAnsi="Arial Narrow"/>
          <w:b/>
          <w:sz w:val="24"/>
          <w:szCs w:val="24"/>
        </w:rPr>
      </w:pPr>
      <w:r w:rsidRPr="000B4DC0">
        <w:rPr>
          <w:rFonts w:ascii="Arial Narrow" w:hAnsi="Arial Narrow"/>
          <w:b/>
          <w:sz w:val="24"/>
          <w:szCs w:val="24"/>
        </w:rPr>
        <w:t>E.7 – Implement a Renewable Electricity Proliferation Strategy</w:t>
      </w:r>
    </w:p>
    <w:p w14:paraId="32599B4F" w14:textId="77777777" w:rsidR="00A92FC8" w:rsidRPr="000B4DC0" w:rsidRDefault="00A92FC8" w:rsidP="00A92FC8">
      <w:pPr>
        <w:ind w:left="284"/>
        <w:rPr>
          <w:rFonts w:ascii="Arial Narrow" w:hAnsi="Arial Narrow"/>
          <w:sz w:val="24"/>
          <w:szCs w:val="24"/>
        </w:rPr>
      </w:pPr>
      <w:r w:rsidRPr="000B4DC0">
        <w:rPr>
          <w:rFonts w:ascii="Arial Narrow" w:hAnsi="Arial Narrow"/>
          <w:sz w:val="24"/>
          <w:szCs w:val="24"/>
        </w:rPr>
        <w:t xml:space="preserve">E.7.1. Invest in a city-run </w:t>
      </w:r>
      <w:r w:rsidRPr="004C7509">
        <w:rPr>
          <w:rFonts w:ascii="Arial Narrow" w:eastAsia="MS Mincho" w:hAnsi="Arial Narrow"/>
          <w:sz w:val="24"/>
        </w:rPr>
        <w:t>program</w:t>
      </w:r>
      <w:r w:rsidRPr="000B4DC0">
        <w:rPr>
          <w:rFonts w:ascii="Arial Narrow" w:hAnsi="Arial Narrow"/>
          <w:sz w:val="24"/>
          <w:szCs w:val="24"/>
        </w:rPr>
        <w:t xml:space="preserve"> to increase renewable energy generation by strategically targeting buildings, neighbourhoods, businesses, and homeowners based on generation opportunities (e.g. rooftop suitability, electricity distribution capacity)</w:t>
      </w:r>
    </w:p>
    <w:p w14:paraId="32A7E9BD" w14:textId="25858708" w:rsidR="00A92FC8" w:rsidRPr="000B4DC0" w:rsidRDefault="00A92FC8" w:rsidP="00A92FC8">
      <w:pPr>
        <w:rPr>
          <w:rFonts w:ascii="Arial Narrow" w:hAnsi="Arial Narrow"/>
          <w:b/>
          <w:sz w:val="24"/>
          <w:szCs w:val="24"/>
        </w:rPr>
      </w:pPr>
      <w:r w:rsidRPr="000B4DC0">
        <w:rPr>
          <w:rFonts w:ascii="Arial Narrow" w:hAnsi="Arial Narrow"/>
          <w:b/>
          <w:sz w:val="24"/>
          <w:szCs w:val="24"/>
        </w:rPr>
        <w:t xml:space="preserve">E.8 – Develop a District Energy Strategy </w:t>
      </w:r>
    </w:p>
    <w:p w14:paraId="6EBEBF70" w14:textId="77777777" w:rsidR="00A92FC8" w:rsidRPr="000B4DC0" w:rsidRDefault="00A92FC8" w:rsidP="00A92FC8">
      <w:pPr>
        <w:ind w:left="284"/>
        <w:rPr>
          <w:rFonts w:ascii="Arial Narrow" w:hAnsi="Arial Narrow"/>
          <w:sz w:val="24"/>
          <w:szCs w:val="24"/>
        </w:rPr>
      </w:pPr>
      <w:r w:rsidRPr="000B4DC0">
        <w:rPr>
          <w:rFonts w:ascii="Arial Narrow" w:hAnsi="Arial Narrow"/>
          <w:sz w:val="24"/>
          <w:szCs w:val="24"/>
        </w:rPr>
        <w:t xml:space="preserve">E.8.1. Assess district energy demand and low carbon supply opportunities and use the results to develop a district energy strategy that can inform other city policies and regulations and support specific infrastructure projects (e.g. </w:t>
      </w:r>
      <w:r w:rsidRPr="004C7509">
        <w:rPr>
          <w:rFonts w:ascii="Arial Narrow" w:eastAsia="MS Mincho" w:hAnsi="Arial Narrow"/>
          <w:sz w:val="24"/>
        </w:rPr>
        <w:t>energy</w:t>
      </w:r>
      <w:r w:rsidRPr="000B4DC0">
        <w:rPr>
          <w:rFonts w:ascii="Arial Narrow" w:hAnsi="Arial Narrow"/>
          <w:sz w:val="24"/>
          <w:szCs w:val="24"/>
        </w:rPr>
        <w:t xml:space="preserve"> system installations)</w:t>
      </w:r>
    </w:p>
    <w:p w14:paraId="26C32C57" w14:textId="77777777" w:rsidR="00A92FC8" w:rsidRPr="000B4DC0" w:rsidRDefault="00A92FC8" w:rsidP="00A92FC8">
      <w:pPr>
        <w:rPr>
          <w:rFonts w:ascii="Arial Narrow" w:hAnsi="Arial Narrow"/>
          <w:b/>
          <w:sz w:val="24"/>
          <w:szCs w:val="24"/>
        </w:rPr>
      </w:pPr>
      <w:r w:rsidRPr="000B4DC0">
        <w:rPr>
          <w:rFonts w:ascii="Arial Narrow" w:hAnsi="Arial Narrow"/>
          <w:b/>
          <w:sz w:val="24"/>
          <w:szCs w:val="24"/>
        </w:rPr>
        <w:t>E.9 – Invest in renewable supply</w:t>
      </w:r>
    </w:p>
    <w:p w14:paraId="2888DACD" w14:textId="77777777" w:rsidR="00A92FC8" w:rsidRPr="000B4DC0" w:rsidRDefault="00A92FC8" w:rsidP="00A92FC8">
      <w:pPr>
        <w:ind w:left="284"/>
        <w:rPr>
          <w:rFonts w:ascii="Arial Narrow" w:hAnsi="Arial Narrow"/>
          <w:sz w:val="24"/>
          <w:szCs w:val="24"/>
        </w:rPr>
      </w:pPr>
      <w:r w:rsidRPr="000B4DC0">
        <w:rPr>
          <w:rFonts w:ascii="Arial Narrow" w:hAnsi="Arial Narrow"/>
          <w:sz w:val="24"/>
          <w:szCs w:val="24"/>
        </w:rPr>
        <w:t>E.9.1. Invest in large- and medium-scale distributed generation (district energy for heating and cooling, micro-grids, CHP, tri-generation districts), or in public-private partnerships)</w:t>
      </w:r>
    </w:p>
    <w:p w14:paraId="5CA45C60" w14:textId="77777777" w:rsidR="00381BBB" w:rsidRDefault="00381BBB">
      <w:pPr>
        <w:rPr>
          <w:rFonts w:ascii="Arial Narrow" w:hAnsi="Arial Narrow"/>
          <w:b/>
          <w:sz w:val="24"/>
          <w:szCs w:val="24"/>
        </w:rPr>
      </w:pPr>
      <w:r>
        <w:rPr>
          <w:rFonts w:ascii="Arial Narrow" w:hAnsi="Arial Narrow"/>
          <w:b/>
          <w:sz w:val="24"/>
          <w:szCs w:val="24"/>
        </w:rPr>
        <w:br w:type="page"/>
      </w:r>
    </w:p>
    <w:p w14:paraId="253EB21B" w14:textId="5FC67C88" w:rsidR="00A92FC8" w:rsidRPr="000B4DC0" w:rsidRDefault="00A92FC8" w:rsidP="00A92FC8">
      <w:pPr>
        <w:rPr>
          <w:rFonts w:ascii="Arial Narrow" w:hAnsi="Arial Narrow"/>
          <w:b/>
          <w:sz w:val="24"/>
          <w:szCs w:val="24"/>
        </w:rPr>
      </w:pPr>
      <w:r w:rsidRPr="000B4DC0">
        <w:rPr>
          <w:rFonts w:ascii="Arial Narrow" w:hAnsi="Arial Narrow"/>
          <w:b/>
          <w:sz w:val="24"/>
          <w:szCs w:val="24"/>
        </w:rPr>
        <w:t>E.12 – Mandate decarbonization of central supply</w:t>
      </w:r>
    </w:p>
    <w:p w14:paraId="71438228" w14:textId="77777777" w:rsidR="00A92FC8" w:rsidRPr="000B4DC0" w:rsidRDefault="00A92FC8" w:rsidP="00A92FC8">
      <w:pPr>
        <w:ind w:left="284"/>
        <w:rPr>
          <w:rFonts w:ascii="Arial Narrow" w:hAnsi="Arial Narrow"/>
          <w:sz w:val="24"/>
          <w:szCs w:val="24"/>
        </w:rPr>
      </w:pPr>
      <w:r w:rsidRPr="000B4DC0">
        <w:rPr>
          <w:rFonts w:ascii="Arial Narrow" w:hAnsi="Arial Narrow"/>
          <w:sz w:val="24"/>
          <w:szCs w:val="24"/>
        </w:rPr>
        <w:t xml:space="preserve">E.12.4. Require the phasing out/conversion of buildings’ fossil-fuel heating systems (and provide technical and financial assistance </w:t>
      </w:r>
      <w:r w:rsidRPr="004C7509">
        <w:rPr>
          <w:rFonts w:ascii="Arial Narrow" w:eastAsia="MS Mincho" w:hAnsi="Arial Narrow"/>
          <w:sz w:val="24"/>
        </w:rPr>
        <w:t>for</w:t>
      </w:r>
      <w:r w:rsidRPr="000B4DC0">
        <w:rPr>
          <w:rFonts w:ascii="Arial Narrow" w:hAnsi="Arial Narrow"/>
          <w:sz w:val="24"/>
          <w:szCs w:val="24"/>
        </w:rPr>
        <w:t xml:space="preserve"> owners/managers) toward waste heat, biomass or geothermal energy systems</w:t>
      </w:r>
    </w:p>
    <w:p w14:paraId="45E53C41" w14:textId="77777777" w:rsidR="00A92FC8" w:rsidRPr="000B4DC0" w:rsidRDefault="00A92FC8" w:rsidP="00A92FC8">
      <w:pPr>
        <w:rPr>
          <w:rFonts w:ascii="Arial Narrow" w:hAnsi="Arial Narrow"/>
          <w:b/>
          <w:sz w:val="24"/>
          <w:szCs w:val="24"/>
        </w:rPr>
      </w:pPr>
      <w:r w:rsidRPr="000B4DC0">
        <w:rPr>
          <w:rFonts w:ascii="Arial Narrow" w:hAnsi="Arial Narrow"/>
          <w:b/>
          <w:sz w:val="24"/>
          <w:szCs w:val="24"/>
        </w:rPr>
        <w:t xml:space="preserve">E.14 – Mandate renewable energy generation in buildings </w:t>
      </w:r>
    </w:p>
    <w:p w14:paraId="0645700B" w14:textId="77777777" w:rsidR="00A92FC8" w:rsidRPr="000B4DC0" w:rsidRDefault="00A92FC8" w:rsidP="00A92FC8">
      <w:pPr>
        <w:ind w:left="284"/>
        <w:rPr>
          <w:rFonts w:ascii="Arial Narrow" w:hAnsi="Arial Narrow"/>
          <w:sz w:val="24"/>
          <w:szCs w:val="24"/>
        </w:rPr>
      </w:pPr>
      <w:r w:rsidRPr="000B4DC0">
        <w:rPr>
          <w:rFonts w:ascii="Arial Narrow" w:hAnsi="Arial Narrow"/>
          <w:sz w:val="24"/>
          <w:szCs w:val="24"/>
        </w:rPr>
        <w:t xml:space="preserve">E.14.1. Require new buildings and </w:t>
      </w:r>
      <w:r w:rsidRPr="004C7509">
        <w:rPr>
          <w:rFonts w:ascii="Arial Narrow" w:eastAsia="MS Mincho" w:hAnsi="Arial Narrow"/>
          <w:sz w:val="24"/>
        </w:rPr>
        <w:t>major</w:t>
      </w:r>
      <w:r w:rsidRPr="000B4DC0">
        <w:rPr>
          <w:rFonts w:ascii="Arial Narrow" w:hAnsi="Arial Narrow"/>
          <w:sz w:val="24"/>
          <w:szCs w:val="24"/>
        </w:rPr>
        <w:t xml:space="preserve"> renovations to be capable of supporting a minimum amount of on-site renewable energy generation (e.g. roof design, electrical system capabilities)</w:t>
      </w:r>
    </w:p>
    <w:p w14:paraId="30E81516" w14:textId="77777777" w:rsidR="00A92FC8" w:rsidRPr="000B4DC0" w:rsidRDefault="00A92FC8" w:rsidP="00A92FC8">
      <w:pPr>
        <w:ind w:left="284"/>
        <w:rPr>
          <w:rFonts w:ascii="Arial Narrow" w:hAnsi="Arial Narrow"/>
          <w:sz w:val="24"/>
          <w:szCs w:val="24"/>
        </w:rPr>
      </w:pPr>
      <w:r w:rsidRPr="000B4DC0">
        <w:rPr>
          <w:rFonts w:ascii="Arial Narrow" w:hAnsi="Arial Narrow"/>
          <w:sz w:val="24"/>
          <w:szCs w:val="24"/>
        </w:rPr>
        <w:t>E.14.2. Require new buildings and major renovations to generate a minimum amount of renewable energy on-site, with exceptions (e.g. shading on rooftops)</w:t>
      </w:r>
    </w:p>
    <w:p w14:paraId="4F825D26" w14:textId="794CDFAD" w:rsidR="00A92FC8" w:rsidRDefault="0008458A" w:rsidP="0008458A">
      <w:pPr>
        <w:rPr>
          <w:rFonts w:ascii="Arial Narrow" w:hAnsi="Arial Narrow"/>
          <w:sz w:val="24"/>
          <w:szCs w:val="24"/>
        </w:rPr>
      </w:pPr>
      <w:r>
        <w:rPr>
          <w:rFonts w:ascii="Arial Narrow" w:hAnsi="Arial Narrow"/>
          <w:sz w:val="24"/>
          <w:szCs w:val="24"/>
        </w:rPr>
        <w:fldChar w:fldCharType="begin"/>
      </w:r>
      <w:r>
        <w:rPr>
          <w:rFonts w:ascii="Arial Narrow" w:hAnsi="Arial Narrow"/>
          <w:sz w:val="24"/>
          <w:szCs w:val="24"/>
        </w:rPr>
        <w:instrText xml:space="preserve"> REF _Ref459829064 \h </w:instrText>
      </w:r>
      <w:r>
        <w:rPr>
          <w:rFonts w:ascii="Arial Narrow" w:hAnsi="Arial Narrow"/>
          <w:sz w:val="24"/>
          <w:szCs w:val="24"/>
        </w:rPr>
      </w:r>
      <w:r>
        <w:rPr>
          <w:rFonts w:ascii="Arial Narrow" w:hAnsi="Arial Narrow"/>
          <w:sz w:val="24"/>
          <w:szCs w:val="24"/>
        </w:rPr>
        <w:fldChar w:fldCharType="separate"/>
      </w:r>
      <w:r w:rsidR="00060412" w:rsidRPr="00C22F21">
        <w:rPr>
          <w:rFonts w:ascii="Arial Narrow" w:hAnsi="Arial Narrow"/>
          <w:sz w:val="24"/>
          <w:szCs w:val="24"/>
        </w:rPr>
        <w:t xml:space="preserve">Box </w:t>
      </w:r>
      <w:r w:rsidR="00060412">
        <w:rPr>
          <w:rFonts w:ascii="Arial Narrow" w:hAnsi="Arial Narrow"/>
          <w:noProof/>
          <w:sz w:val="24"/>
          <w:szCs w:val="24"/>
        </w:rPr>
        <w:t>1</w:t>
      </w:r>
      <w:r>
        <w:rPr>
          <w:rFonts w:ascii="Arial Narrow" w:hAnsi="Arial Narrow"/>
          <w:sz w:val="24"/>
          <w:szCs w:val="24"/>
        </w:rPr>
        <w:fldChar w:fldCharType="end"/>
      </w:r>
      <w:r>
        <w:rPr>
          <w:rFonts w:ascii="Arial Narrow" w:hAnsi="Arial Narrow"/>
          <w:sz w:val="24"/>
          <w:szCs w:val="24"/>
        </w:rPr>
        <w:t xml:space="preserve"> </w:t>
      </w:r>
      <w:r w:rsidRPr="0008458A">
        <w:rPr>
          <w:rFonts w:ascii="Arial Narrow" w:hAnsi="Arial Narrow"/>
          <w:sz w:val="24"/>
          <w:szCs w:val="24"/>
        </w:rPr>
        <w:t>lists other actions the City could consider to support its energy supply priorities. As noted above, the City will also need to modernize its grid if adding significant amounts of renewable energy generation (e.g. solar panels) to the neighborhood. The Playbook provides strategies and actions the City can consider to support grid modernization.</w:t>
      </w:r>
      <w:r w:rsidR="00602D39">
        <w:rPr>
          <w:rFonts w:ascii="Arial Narrow" w:hAnsi="Arial Narrow"/>
          <w:sz w:val="24"/>
          <w:szCs w:val="24"/>
        </w:rPr>
        <w:t xml:space="preserve"> </w:t>
      </w:r>
      <w:r w:rsidR="00602D39" w:rsidRPr="00602D39">
        <w:rPr>
          <w:rFonts w:ascii="Arial Narrow" w:hAnsi="Arial Narrow"/>
          <w:sz w:val="24"/>
          <w:szCs w:val="24"/>
        </w:rPr>
        <w:t>Action numbers (e.g. E.2.1) correspond to the strategies and actions table found in the Appendix of the Playbook.</w:t>
      </w:r>
    </w:p>
    <w:tbl>
      <w:tblPr>
        <w:tblStyle w:val="GridTable4-Accent1"/>
        <w:tblW w:w="0" w:type="auto"/>
        <w:tblLook w:val="04A0" w:firstRow="1" w:lastRow="0" w:firstColumn="1" w:lastColumn="0" w:noHBand="0" w:noVBand="1"/>
      </w:tblPr>
      <w:tblGrid>
        <w:gridCol w:w="9350"/>
      </w:tblGrid>
      <w:tr w:rsidR="00A92FC8" w14:paraId="6BCF8804" w14:textId="77777777" w:rsidTr="00A77A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41B58581" w14:textId="77777777" w:rsidR="00A92FC8" w:rsidRDefault="00A92FC8" w:rsidP="00A77AA1">
            <w:pPr>
              <w:rPr>
                <w:rFonts w:ascii="Arial Narrow" w:hAnsi="Arial Narrow"/>
                <w:sz w:val="24"/>
                <w:szCs w:val="24"/>
              </w:rPr>
            </w:pPr>
            <w:bookmarkStart w:id="24" w:name="_Ref459829064"/>
            <w:r w:rsidRPr="00C22F21">
              <w:rPr>
                <w:rFonts w:ascii="Arial Narrow" w:hAnsi="Arial Narrow"/>
                <w:sz w:val="24"/>
                <w:szCs w:val="24"/>
              </w:rPr>
              <w:t xml:space="preserve">Box </w:t>
            </w:r>
            <w:r w:rsidRPr="00C22F21">
              <w:rPr>
                <w:rFonts w:ascii="Arial Narrow" w:hAnsi="Arial Narrow"/>
                <w:sz w:val="24"/>
                <w:szCs w:val="24"/>
              </w:rPr>
              <w:fldChar w:fldCharType="begin"/>
            </w:r>
            <w:r w:rsidRPr="00C22F21">
              <w:rPr>
                <w:rFonts w:ascii="Arial Narrow" w:hAnsi="Arial Narrow"/>
                <w:sz w:val="24"/>
                <w:szCs w:val="24"/>
              </w:rPr>
              <w:instrText xml:space="preserve"> SEQ Box \* ARABIC </w:instrText>
            </w:r>
            <w:r w:rsidRPr="00C22F21">
              <w:rPr>
                <w:rFonts w:ascii="Arial Narrow" w:hAnsi="Arial Narrow"/>
                <w:sz w:val="24"/>
                <w:szCs w:val="24"/>
              </w:rPr>
              <w:fldChar w:fldCharType="separate"/>
            </w:r>
            <w:r w:rsidR="00060412">
              <w:rPr>
                <w:rFonts w:ascii="Arial Narrow" w:hAnsi="Arial Narrow"/>
                <w:noProof/>
                <w:sz w:val="24"/>
                <w:szCs w:val="24"/>
              </w:rPr>
              <w:t>1</w:t>
            </w:r>
            <w:r w:rsidRPr="00C22F21">
              <w:rPr>
                <w:rFonts w:ascii="Arial Narrow" w:hAnsi="Arial Narrow"/>
                <w:sz w:val="24"/>
                <w:szCs w:val="24"/>
              </w:rPr>
              <w:fldChar w:fldCharType="end"/>
            </w:r>
            <w:bookmarkEnd w:id="24"/>
            <w:r w:rsidRPr="00C22F21">
              <w:rPr>
                <w:rFonts w:ascii="Arial Narrow" w:hAnsi="Arial Narrow"/>
                <w:sz w:val="24"/>
                <w:szCs w:val="24"/>
              </w:rPr>
              <w:t xml:space="preserve"> </w:t>
            </w:r>
            <w:r>
              <w:rPr>
                <w:rFonts w:ascii="Arial Narrow" w:hAnsi="Arial Narrow"/>
                <w:sz w:val="24"/>
                <w:szCs w:val="24"/>
              </w:rPr>
              <w:t>Other Relevant Energy Supply Actions from the Playbook</w:t>
            </w:r>
          </w:p>
        </w:tc>
      </w:tr>
      <w:tr w:rsidR="00A92FC8" w14:paraId="7638B176" w14:textId="77777777" w:rsidTr="00A77A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shd w:val="clear" w:color="auto" w:fill="auto"/>
          </w:tcPr>
          <w:p w14:paraId="6AA4DB93" w14:textId="77777777" w:rsidR="00283FB5" w:rsidRDefault="00283FB5" w:rsidP="00283FB5">
            <w:pPr>
              <w:ind w:left="29"/>
              <w:rPr>
                <w:rFonts w:ascii="Arial Narrow" w:eastAsia="MS Mincho" w:hAnsi="Arial Narrow"/>
                <w:b w:val="0"/>
                <w:sz w:val="24"/>
              </w:rPr>
            </w:pPr>
            <w:r w:rsidRPr="00283FB5">
              <w:rPr>
                <w:rFonts w:ascii="Arial Narrow" w:eastAsia="MS Mincho" w:hAnsi="Arial Narrow"/>
                <w:b w:val="0"/>
                <w:sz w:val="24"/>
              </w:rPr>
              <w:t xml:space="preserve">E.2.1. Implement a media, outreach, and communications strategy focused on increasing public awareness of efforts and specific programs and increasing adoption of programs </w:t>
            </w:r>
          </w:p>
          <w:p w14:paraId="281E461D" w14:textId="77777777" w:rsidR="00283FB5" w:rsidRPr="00283FB5" w:rsidRDefault="00283FB5" w:rsidP="00283FB5">
            <w:pPr>
              <w:ind w:left="29"/>
              <w:rPr>
                <w:rFonts w:ascii="Arial Narrow" w:eastAsia="MS Mincho" w:hAnsi="Arial Narrow"/>
                <w:b w:val="0"/>
                <w:sz w:val="24"/>
              </w:rPr>
            </w:pPr>
            <w:r w:rsidRPr="00283FB5">
              <w:rPr>
                <w:rFonts w:ascii="Arial Narrow" w:eastAsia="MS Mincho" w:hAnsi="Arial Narrow"/>
                <w:b w:val="0"/>
                <w:sz w:val="24"/>
              </w:rPr>
              <w:t>E.4.1. Provide financial incentives for on-site and off-site renewable generation (e.g. property tax breaks)</w:t>
            </w:r>
          </w:p>
          <w:p w14:paraId="7121F2BE" w14:textId="1E8931C3" w:rsidR="00A92FC8" w:rsidRPr="0008458A" w:rsidRDefault="00283FB5" w:rsidP="00283FB5">
            <w:pPr>
              <w:ind w:left="29"/>
              <w:rPr>
                <w:rFonts w:ascii="Arial Narrow" w:eastAsia="MS Mincho" w:hAnsi="Arial Narrow"/>
                <w:b w:val="0"/>
                <w:sz w:val="24"/>
              </w:rPr>
            </w:pPr>
            <w:r w:rsidRPr="00283FB5">
              <w:rPr>
                <w:rFonts w:ascii="Arial Narrow" w:eastAsia="MS Mincho" w:hAnsi="Arial Narrow"/>
                <w:b w:val="0"/>
                <w:sz w:val="24"/>
              </w:rPr>
              <w:t>E.5.1. Reduce regulatory barriers to zero emission neighborhood-scale energy systems (e.g. microgrids, district energy, tri-generation)</w:t>
            </w:r>
          </w:p>
          <w:p w14:paraId="166343AB" w14:textId="77777777" w:rsidR="00283FB5" w:rsidRPr="00283FB5" w:rsidRDefault="00283FB5" w:rsidP="00283FB5">
            <w:pPr>
              <w:ind w:left="29"/>
              <w:rPr>
                <w:rFonts w:ascii="Arial Narrow" w:eastAsia="MS Mincho" w:hAnsi="Arial Narrow"/>
                <w:b w:val="0"/>
                <w:sz w:val="24"/>
              </w:rPr>
            </w:pPr>
            <w:r w:rsidRPr="00283FB5">
              <w:rPr>
                <w:rFonts w:ascii="Arial Narrow" w:eastAsia="MS Mincho" w:hAnsi="Arial Narrow"/>
                <w:b w:val="0"/>
                <w:sz w:val="24"/>
              </w:rPr>
              <w:t>E.9.2. Invest in converting city-owned fossil-fuel power generating facilities to zero emission generators</w:t>
            </w:r>
          </w:p>
          <w:p w14:paraId="3B271A78" w14:textId="77777777" w:rsidR="00283FB5" w:rsidRDefault="00283FB5" w:rsidP="00283FB5">
            <w:pPr>
              <w:ind w:left="29"/>
              <w:rPr>
                <w:rFonts w:ascii="Arial Narrow" w:eastAsia="MS Mincho" w:hAnsi="Arial Narrow"/>
                <w:b w:val="0"/>
                <w:sz w:val="24"/>
              </w:rPr>
            </w:pPr>
            <w:r w:rsidRPr="00283FB5">
              <w:rPr>
                <w:rFonts w:ascii="Arial Narrow" w:eastAsia="MS Mincho" w:hAnsi="Arial Narrow"/>
                <w:b w:val="0"/>
                <w:sz w:val="24"/>
              </w:rPr>
              <w:t>E.9.4. Invest in “community solar” projects</w:t>
            </w:r>
          </w:p>
          <w:p w14:paraId="000FCC7E" w14:textId="77777777" w:rsidR="00283FB5" w:rsidRDefault="00283FB5" w:rsidP="00283FB5">
            <w:pPr>
              <w:ind w:left="29"/>
              <w:rPr>
                <w:rFonts w:ascii="Arial Narrow" w:hAnsi="Arial Narrow"/>
                <w:b w:val="0"/>
                <w:sz w:val="24"/>
                <w:szCs w:val="24"/>
              </w:rPr>
            </w:pPr>
            <w:r w:rsidRPr="008751AD">
              <w:rPr>
                <w:rFonts w:ascii="Arial Narrow" w:hAnsi="Arial Narrow"/>
                <w:b w:val="0"/>
                <w:sz w:val="24"/>
                <w:szCs w:val="24"/>
              </w:rPr>
              <w:t>E.10.1. Install distributed renewable energy generation on city facilities</w:t>
            </w:r>
          </w:p>
          <w:p w14:paraId="79249E24" w14:textId="77777777" w:rsidR="00283FB5" w:rsidRPr="008751AD" w:rsidRDefault="00283FB5" w:rsidP="00283FB5">
            <w:pPr>
              <w:ind w:left="29"/>
              <w:rPr>
                <w:rFonts w:ascii="Arial Narrow" w:hAnsi="Arial Narrow"/>
                <w:b w:val="0"/>
                <w:sz w:val="24"/>
                <w:szCs w:val="24"/>
              </w:rPr>
            </w:pPr>
            <w:r w:rsidRPr="008751AD">
              <w:rPr>
                <w:rFonts w:ascii="Arial Narrow" w:hAnsi="Arial Narrow"/>
                <w:b w:val="0"/>
                <w:sz w:val="24"/>
                <w:szCs w:val="24"/>
              </w:rPr>
              <w:t>E.11.1. Establish or commission a city department or office separate from the city government to manage and implement renewable energy and energy performance programs</w:t>
            </w:r>
          </w:p>
          <w:p w14:paraId="1FA0C881" w14:textId="0CD3B6E8" w:rsidR="00A92FC8" w:rsidRDefault="00283FB5" w:rsidP="00283FB5">
            <w:pPr>
              <w:ind w:left="29"/>
              <w:rPr>
                <w:rFonts w:ascii="Arial Narrow" w:hAnsi="Arial Narrow"/>
                <w:sz w:val="24"/>
                <w:szCs w:val="24"/>
              </w:rPr>
            </w:pPr>
            <w:r w:rsidRPr="008751AD">
              <w:rPr>
                <w:rFonts w:ascii="Arial Narrow" w:hAnsi="Arial Narrow"/>
                <w:b w:val="0"/>
                <w:sz w:val="24"/>
                <w:szCs w:val="24"/>
              </w:rPr>
              <w:t>E.11.2. Provide a centralized  online clean energy and energy efficiency commerce system that provides information on programs, access to financing and permits, and connection to support staff</w:t>
            </w:r>
          </w:p>
        </w:tc>
      </w:tr>
    </w:tbl>
    <w:p w14:paraId="52354EB6" w14:textId="77777777" w:rsidR="00B915A7" w:rsidRDefault="00B915A7" w:rsidP="0008458A">
      <w:pPr>
        <w:pStyle w:val="Heading3"/>
      </w:pPr>
      <w:bookmarkStart w:id="25" w:name="_Toc460349490"/>
      <w:r w:rsidRPr="005E0DBD">
        <w:t>Buildings</w:t>
      </w:r>
      <w:bookmarkEnd w:id="25"/>
    </w:p>
    <w:tbl>
      <w:tblPr>
        <w:tblStyle w:val="GridTable4-Accent6"/>
        <w:tblW w:w="0" w:type="auto"/>
        <w:tblLook w:val="04A0" w:firstRow="1" w:lastRow="0" w:firstColumn="1" w:lastColumn="0" w:noHBand="0" w:noVBand="1"/>
      </w:tblPr>
      <w:tblGrid>
        <w:gridCol w:w="9350"/>
      </w:tblGrid>
      <w:tr w:rsidR="00A8504C" w14:paraId="6DC7E453" w14:textId="77777777" w:rsidTr="00A77A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2A3FD47F" w14:textId="007BB8DD" w:rsidR="00A8504C" w:rsidRPr="00F2749E" w:rsidRDefault="00C24B70" w:rsidP="00A77AA1">
            <w:pPr>
              <w:jc w:val="both"/>
              <w:rPr>
                <w:rFonts w:ascii="Arial Narrow" w:hAnsi="Arial Narrow"/>
                <w:sz w:val="24"/>
                <w:szCs w:val="24"/>
              </w:rPr>
            </w:pPr>
            <w:r w:rsidRPr="00C24B70">
              <w:rPr>
                <w:rFonts w:ascii="Arial Narrow" w:hAnsi="Arial Narrow"/>
                <w:sz w:val="24"/>
                <w:szCs w:val="24"/>
              </w:rPr>
              <w:t>Priority Focus to Achieve Decarbonization</w:t>
            </w:r>
          </w:p>
        </w:tc>
      </w:tr>
      <w:tr w:rsidR="00A8504C" w:rsidRPr="00CC3B23" w14:paraId="487C23AE" w14:textId="77777777" w:rsidTr="00A77A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2A70011B" w14:textId="77777777" w:rsidR="0008458A" w:rsidRPr="0008458A" w:rsidRDefault="0008458A" w:rsidP="0008458A">
            <w:pPr>
              <w:pStyle w:val="ListParagraph"/>
              <w:numPr>
                <w:ilvl w:val="0"/>
                <w:numId w:val="17"/>
              </w:numPr>
              <w:ind w:left="454" w:hanging="425"/>
              <w:jc w:val="both"/>
              <w:rPr>
                <w:rFonts w:ascii="Arial Narrow" w:hAnsi="Arial Narrow"/>
                <w:sz w:val="24"/>
                <w:szCs w:val="24"/>
              </w:rPr>
            </w:pPr>
            <w:r w:rsidRPr="0008458A">
              <w:rPr>
                <w:rFonts w:ascii="Arial Narrow" w:hAnsi="Arial Narrow"/>
                <w:sz w:val="24"/>
                <w:szCs w:val="24"/>
              </w:rPr>
              <w:t>Develop an innovative fuel switch retrofit program that eliminates fossil fuel dependency from all existing buildings</w:t>
            </w:r>
          </w:p>
          <w:p w14:paraId="288F3C57" w14:textId="77777777" w:rsidR="00A8504C" w:rsidRPr="0008458A" w:rsidRDefault="00A8504C" w:rsidP="00A8504C">
            <w:pPr>
              <w:pStyle w:val="ListParagraph"/>
              <w:numPr>
                <w:ilvl w:val="0"/>
                <w:numId w:val="17"/>
              </w:numPr>
              <w:ind w:left="454" w:hanging="425"/>
              <w:jc w:val="both"/>
              <w:rPr>
                <w:rFonts w:ascii="Arial Narrow" w:hAnsi="Arial Narrow"/>
                <w:sz w:val="24"/>
                <w:szCs w:val="24"/>
              </w:rPr>
            </w:pPr>
            <w:r w:rsidRPr="0008458A">
              <w:rPr>
                <w:rFonts w:ascii="Arial Narrow" w:hAnsi="Arial Narrow"/>
                <w:sz w:val="24"/>
                <w:szCs w:val="24"/>
              </w:rPr>
              <w:t>Implement zero emission building codes that eliminate building dependence on fossil fuels</w:t>
            </w:r>
          </w:p>
          <w:p w14:paraId="233F2506" w14:textId="77777777" w:rsidR="00A8504C" w:rsidRPr="00F2749E" w:rsidRDefault="00A8504C" w:rsidP="00A8504C">
            <w:pPr>
              <w:pStyle w:val="ListParagraph"/>
              <w:numPr>
                <w:ilvl w:val="0"/>
                <w:numId w:val="17"/>
              </w:numPr>
              <w:ind w:left="454" w:hanging="425"/>
              <w:jc w:val="both"/>
              <w:rPr>
                <w:rFonts w:ascii="Arial Narrow" w:hAnsi="Arial Narrow"/>
                <w:sz w:val="24"/>
                <w:szCs w:val="24"/>
              </w:rPr>
            </w:pPr>
            <w:r w:rsidRPr="0008458A">
              <w:rPr>
                <w:rFonts w:ascii="Arial Narrow" w:hAnsi="Arial Narrow"/>
                <w:sz w:val="24"/>
                <w:szCs w:val="24"/>
              </w:rPr>
              <w:t>Investigate building thermal and industrial energy needs and decarbonization options</w:t>
            </w:r>
          </w:p>
        </w:tc>
      </w:tr>
    </w:tbl>
    <w:p w14:paraId="5F9F14F9" w14:textId="152DF2FA" w:rsidR="0008458A" w:rsidRDefault="0008458A" w:rsidP="0008458A">
      <w:pPr>
        <w:spacing w:before="240"/>
        <w:jc w:val="both"/>
        <w:rPr>
          <w:rFonts w:ascii="Arial Narrow" w:hAnsi="Arial Narrow"/>
          <w:sz w:val="24"/>
        </w:rPr>
      </w:pPr>
      <w:r>
        <w:rPr>
          <w:rFonts w:ascii="Arial Narrow" w:hAnsi="Arial Narrow"/>
          <w:sz w:val="24"/>
        </w:rPr>
        <w:t xml:space="preserve">The major focus for buildings in Seattle’s Urban Centers should be on retrofits that eliminate fossil fuel dependency in buildings (i.e. fuel switching retrofits), while making buildings more energy efficient (i.e. energy efficiency retrofits). Because Seattle already has a carbon neutral electricity supply, actions that reduce electricity consumption will not have a GHG reduction benefit, but will reduce energy bills in buildings and the requirement for new zero emission electricity generation. The </w:t>
      </w:r>
      <w:r w:rsidR="00AF7EDB">
        <w:rPr>
          <w:rFonts w:ascii="Arial Narrow" w:hAnsi="Arial Narrow"/>
          <w:i/>
          <w:sz w:val="24"/>
        </w:rPr>
        <w:t xml:space="preserve">Transformation Scenario </w:t>
      </w:r>
      <w:r>
        <w:rPr>
          <w:rFonts w:ascii="Arial Narrow" w:hAnsi="Arial Narrow"/>
          <w:sz w:val="24"/>
        </w:rPr>
        <w:t>assumes 100% of natural gas and gas-powered steam is eliminated from buildings through retrofit programs affecting approximately 2% of the building stock per year between 2017 and 2050.</w:t>
      </w:r>
      <w:r w:rsidRPr="00E55C32">
        <w:rPr>
          <w:rFonts w:ascii="Arial Narrow" w:hAnsi="Arial Narrow"/>
          <w:sz w:val="24"/>
        </w:rPr>
        <w:t xml:space="preserve"> For most buildings</w:t>
      </w:r>
      <w:r>
        <w:rPr>
          <w:rFonts w:ascii="Arial Narrow" w:hAnsi="Arial Narrow"/>
          <w:sz w:val="24"/>
        </w:rPr>
        <w:t xml:space="preserve"> in the neighborhood, this can likely be achieved through </w:t>
      </w:r>
      <w:r w:rsidRPr="00E55C32">
        <w:rPr>
          <w:rFonts w:ascii="Arial Narrow" w:hAnsi="Arial Narrow"/>
          <w:sz w:val="24"/>
        </w:rPr>
        <w:t>a shift to electricity</w:t>
      </w:r>
      <w:r>
        <w:rPr>
          <w:rFonts w:ascii="Arial Narrow" w:hAnsi="Arial Narrow"/>
          <w:sz w:val="24"/>
        </w:rPr>
        <w:t xml:space="preserve">; however, as noted in the previous section, some buildings may require other low carbon energy sources to satisfy certain operational requirements. </w:t>
      </w:r>
    </w:p>
    <w:p w14:paraId="74F4896B" w14:textId="28DFA940" w:rsidR="0008458A" w:rsidRDefault="0008458A" w:rsidP="0008458A">
      <w:pPr>
        <w:jc w:val="both"/>
        <w:rPr>
          <w:rFonts w:ascii="Arial Narrow" w:hAnsi="Arial Narrow"/>
          <w:sz w:val="24"/>
        </w:rPr>
      </w:pPr>
      <w:r>
        <w:rPr>
          <w:rFonts w:ascii="Arial Narrow" w:hAnsi="Arial Narrow"/>
          <w:sz w:val="24"/>
        </w:rPr>
        <w:t>This scenario also assumes that all natural gas and steam will be shifted to electricity at a one-to-one rate, which likely causes an overestimation in projected electricity consumption due to the higher efficiency of electricity-powered building systems over natural gas-powered systems</w:t>
      </w:r>
      <w:r w:rsidR="00B2353D">
        <w:rPr>
          <w:rFonts w:ascii="Arial Narrow" w:hAnsi="Arial Narrow"/>
          <w:sz w:val="24"/>
        </w:rPr>
        <w:t xml:space="preserve"> (as noted under </w:t>
      </w:r>
      <w:r w:rsidR="00B2353D">
        <w:rPr>
          <w:rFonts w:ascii="Arial Narrow" w:hAnsi="Arial Narrow"/>
          <w:sz w:val="24"/>
        </w:rPr>
        <w:fldChar w:fldCharType="begin"/>
      </w:r>
      <w:r w:rsidR="00B2353D">
        <w:rPr>
          <w:rFonts w:ascii="Arial Narrow" w:hAnsi="Arial Narrow"/>
          <w:sz w:val="24"/>
        </w:rPr>
        <w:instrText xml:space="preserve"> REF _Ref456368568 \h  \* MERGEFORMAT </w:instrText>
      </w:r>
      <w:r w:rsidR="00B2353D">
        <w:rPr>
          <w:rFonts w:ascii="Arial Narrow" w:hAnsi="Arial Narrow"/>
          <w:sz w:val="24"/>
        </w:rPr>
      </w:r>
      <w:r w:rsidR="00B2353D">
        <w:rPr>
          <w:rFonts w:ascii="Arial Narrow" w:hAnsi="Arial Narrow"/>
          <w:sz w:val="24"/>
        </w:rPr>
        <w:fldChar w:fldCharType="separate"/>
      </w:r>
      <w:r w:rsidR="00060412" w:rsidRPr="00060412">
        <w:rPr>
          <w:rFonts w:ascii="Arial Narrow" w:hAnsi="Arial Narrow"/>
          <w:sz w:val="24"/>
        </w:rPr>
        <w:t>Table 2</w:t>
      </w:r>
      <w:r w:rsidR="00B2353D">
        <w:rPr>
          <w:rFonts w:ascii="Arial Narrow" w:hAnsi="Arial Narrow"/>
          <w:sz w:val="24"/>
        </w:rPr>
        <w:fldChar w:fldCharType="end"/>
      </w:r>
      <w:r w:rsidR="00B2353D">
        <w:rPr>
          <w:rFonts w:ascii="Arial Narrow" w:hAnsi="Arial Narrow"/>
          <w:sz w:val="24"/>
        </w:rPr>
        <w:t>)</w:t>
      </w:r>
      <w:r>
        <w:rPr>
          <w:rFonts w:ascii="Arial Narrow" w:hAnsi="Arial Narrow"/>
          <w:sz w:val="24"/>
        </w:rPr>
        <w:t>.</w:t>
      </w:r>
      <w:r>
        <w:rPr>
          <w:rStyle w:val="FootnoteReference"/>
          <w:rFonts w:ascii="Arial Narrow" w:hAnsi="Arial Narrow"/>
          <w:sz w:val="24"/>
        </w:rPr>
        <w:footnoteReference w:id="3"/>
      </w:r>
      <w:r>
        <w:rPr>
          <w:rFonts w:ascii="Arial Narrow" w:hAnsi="Arial Narrow"/>
          <w:sz w:val="24"/>
        </w:rPr>
        <w:t xml:space="preserve"> On top of fuel switching retrofits, this scenario assumes that the City will implement an energy efficiency retrofit program that reduces building EUIs by 30% to 50% in 2.5% of the building stock per year between 2017 and 2050.</w:t>
      </w:r>
      <w:r w:rsidRPr="00A92FC8">
        <w:rPr>
          <w:noProof/>
          <w:lang w:eastAsia="en-CA"/>
        </w:rPr>
        <w:t xml:space="preserve"> </w:t>
      </w:r>
    </w:p>
    <w:p w14:paraId="7763EF66" w14:textId="545AF29B" w:rsidR="0016663E" w:rsidRDefault="0016663E" w:rsidP="0008458A">
      <w:pPr>
        <w:jc w:val="both"/>
        <w:rPr>
          <w:rFonts w:ascii="Arial Narrow" w:hAnsi="Arial Narrow"/>
          <w:sz w:val="24"/>
        </w:rPr>
      </w:pPr>
      <w:r>
        <w:rPr>
          <w:rFonts w:ascii="Arial Narrow" w:hAnsi="Arial Narrow"/>
          <w:sz w:val="24"/>
        </w:rPr>
        <w:t xml:space="preserve">Given the modest amount of development projected for the neighborhood, policies and programs that target existing buildings will be of greater importance than those for new construction. However, any new </w:t>
      </w:r>
      <w:r w:rsidRPr="00F2749E">
        <w:rPr>
          <w:rFonts w:ascii="Arial Narrow" w:hAnsi="Arial Narrow"/>
          <w:sz w:val="24"/>
          <w:szCs w:val="24"/>
        </w:rPr>
        <w:t>development</w:t>
      </w:r>
      <w:r>
        <w:rPr>
          <w:rFonts w:ascii="Arial Narrow" w:hAnsi="Arial Narrow"/>
          <w:sz w:val="24"/>
        </w:rPr>
        <w:t xml:space="preserve"> with a built-in dependency on natural gas (or any other fossil fuel) will necessitate additional future investments in retrofits to decarbonize the Urban Center. In the </w:t>
      </w:r>
      <w:r>
        <w:rPr>
          <w:rFonts w:ascii="Arial Narrow" w:hAnsi="Arial Narrow"/>
          <w:i/>
          <w:sz w:val="24"/>
        </w:rPr>
        <w:t xml:space="preserve">Transformation Scenario </w:t>
      </w:r>
      <w:r>
        <w:rPr>
          <w:rFonts w:ascii="Arial Narrow" w:hAnsi="Arial Narrow"/>
          <w:sz w:val="24"/>
        </w:rPr>
        <w:t>modeled here, the City follows a path to n</w:t>
      </w:r>
      <w:r w:rsidRPr="00E55C32">
        <w:rPr>
          <w:rFonts w:ascii="Arial Narrow" w:hAnsi="Arial Narrow"/>
          <w:sz w:val="24"/>
        </w:rPr>
        <w:t xml:space="preserve">et </w:t>
      </w:r>
      <w:r>
        <w:rPr>
          <w:rFonts w:ascii="Arial Narrow" w:hAnsi="Arial Narrow"/>
          <w:sz w:val="24"/>
        </w:rPr>
        <w:t>z</w:t>
      </w:r>
      <w:r w:rsidRPr="00E55C32">
        <w:rPr>
          <w:rFonts w:ascii="Arial Narrow" w:hAnsi="Arial Narrow"/>
          <w:sz w:val="24"/>
        </w:rPr>
        <w:t xml:space="preserve">ero </w:t>
      </w:r>
      <w:r>
        <w:rPr>
          <w:rFonts w:ascii="Arial Narrow" w:hAnsi="Arial Narrow"/>
          <w:sz w:val="24"/>
        </w:rPr>
        <w:t>e</w:t>
      </w:r>
      <w:r w:rsidRPr="00E55C32">
        <w:rPr>
          <w:rFonts w:ascii="Arial Narrow" w:hAnsi="Arial Narrow"/>
          <w:sz w:val="24"/>
        </w:rPr>
        <w:t>nergy building codes by 2030</w:t>
      </w:r>
      <w:r>
        <w:rPr>
          <w:rFonts w:ascii="Arial Narrow" w:hAnsi="Arial Narrow"/>
          <w:sz w:val="24"/>
        </w:rPr>
        <w:t xml:space="preserve">, but does not take steps to eliminate natural gas use from codes. The resulting retrofit requirements (discussed above) provides a sense of the work necessary to retrofit all buildings if zero emission building codes are not put in place in the near future. </w:t>
      </w:r>
      <w:r>
        <w:rPr>
          <w:rFonts w:ascii="Arial Narrow" w:hAnsi="Arial Narrow"/>
          <w:sz w:val="24"/>
          <w:szCs w:val="24"/>
        </w:rPr>
        <w:t>C</w:t>
      </w:r>
      <w:r w:rsidRPr="000B4DC0">
        <w:rPr>
          <w:rFonts w:ascii="Arial Narrow" w:hAnsi="Arial Narrow"/>
          <w:sz w:val="24"/>
          <w:szCs w:val="24"/>
        </w:rPr>
        <w:t>ontrol over its own building code coupled with its extensive array of existing build</w:t>
      </w:r>
      <w:r>
        <w:rPr>
          <w:rFonts w:ascii="Arial Narrow" w:hAnsi="Arial Narrow"/>
          <w:sz w:val="24"/>
          <w:szCs w:val="24"/>
        </w:rPr>
        <w:t>ing programs and policies make</w:t>
      </w:r>
      <w:r w:rsidRPr="000B4DC0">
        <w:rPr>
          <w:rFonts w:ascii="Arial Narrow" w:hAnsi="Arial Narrow"/>
          <w:sz w:val="24"/>
          <w:szCs w:val="24"/>
        </w:rPr>
        <w:t xml:space="preserve"> Seattle among the current leaders in the building energy transformation.</w:t>
      </w:r>
      <w:r>
        <w:rPr>
          <w:rFonts w:ascii="Arial Narrow" w:hAnsi="Arial Narrow"/>
          <w:sz w:val="24"/>
          <w:szCs w:val="24"/>
        </w:rPr>
        <w:t xml:space="preserve"> However, to achieve an energy system transformation, the City will need to decarbonize its building codes.</w:t>
      </w:r>
    </w:p>
    <w:p w14:paraId="1F2948B1" w14:textId="78C25559" w:rsidR="0016663E" w:rsidRPr="00E55C32" w:rsidRDefault="0016663E" w:rsidP="0016663E">
      <w:pPr>
        <w:spacing w:before="240"/>
        <w:jc w:val="both"/>
        <w:rPr>
          <w:rFonts w:ascii="Arial Narrow" w:hAnsi="Arial Narrow"/>
          <w:sz w:val="24"/>
        </w:rPr>
      </w:pPr>
      <w:r>
        <w:rPr>
          <w:noProof/>
          <w:lang w:eastAsia="en-CA"/>
        </w:rPr>
        <mc:AlternateContent>
          <mc:Choice Requires="wps">
            <w:drawing>
              <wp:anchor distT="45720" distB="45720" distL="114300" distR="114300" simplePos="0" relativeHeight="251670528" behindDoc="0" locked="0" layoutInCell="1" allowOverlap="0" wp14:anchorId="6448BC77" wp14:editId="161E24ED">
                <wp:simplePos x="933450" y="3238500"/>
                <wp:positionH relativeFrom="margin">
                  <wp:align>center</wp:align>
                </wp:positionH>
                <wp:positionV relativeFrom="margin">
                  <wp:align>bottom</wp:align>
                </wp:positionV>
                <wp:extent cx="5943600" cy="2057400"/>
                <wp:effectExtent l="0" t="0" r="0" b="0"/>
                <wp:wrapSquare wrapText="bothSides"/>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057400"/>
                        </a:xfrm>
                        <a:prstGeom prst="rect">
                          <a:avLst/>
                        </a:prstGeom>
                        <a:noFill/>
                        <a:ln w="9525">
                          <a:noFill/>
                          <a:miter lim="800000"/>
                          <a:headEnd/>
                          <a:tailEnd/>
                        </a:ln>
                      </wps:spPr>
                      <wps:txbx>
                        <w:txbxContent>
                          <w:tbl>
                            <w:tblPr>
                              <w:tblStyle w:val="GridTable4-Accent6"/>
                              <w:tblW w:w="0" w:type="auto"/>
                              <w:tblLook w:val="04A0" w:firstRow="1" w:lastRow="0" w:firstColumn="1" w:lastColumn="0" w:noHBand="0" w:noVBand="1"/>
                            </w:tblPr>
                            <w:tblGrid>
                              <w:gridCol w:w="9222"/>
                            </w:tblGrid>
                            <w:tr w:rsidR="00381BBB" w14:paraId="7A8C7807" w14:textId="77777777" w:rsidTr="00A77A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34E61A51" w14:textId="32753743" w:rsidR="00381BBB" w:rsidRDefault="00381BBB" w:rsidP="00A77AA1">
                                  <w:pPr>
                                    <w:rPr>
                                      <w:rFonts w:ascii="Arial Narrow" w:hAnsi="Arial Narrow"/>
                                      <w:sz w:val="24"/>
                                      <w:szCs w:val="24"/>
                                    </w:rPr>
                                  </w:pPr>
                                  <w:r>
                                    <w:rPr>
                                      <w:rFonts w:ascii="Arial Narrow" w:hAnsi="Arial Narrow"/>
                                      <w:sz w:val="24"/>
                                      <w:szCs w:val="24"/>
                                    </w:rPr>
                                    <w:t>Example: Retrofit Programs</w:t>
                                  </w:r>
                                </w:p>
                              </w:tc>
                            </w:tr>
                            <w:tr w:rsidR="00381BBB" w14:paraId="58C80F99" w14:textId="77777777" w:rsidTr="00A77A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shd w:val="clear" w:color="auto" w:fill="auto"/>
                                </w:tcPr>
                                <w:p w14:paraId="79E5A63E" w14:textId="77777777" w:rsidR="00381BBB" w:rsidRPr="00916AA4" w:rsidRDefault="00381BBB" w:rsidP="00A77AA1">
                                  <w:pPr>
                                    <w:ind w:left="29"/>
                                    <w:rPr>
                                      <w:rFonts w:ascii="Arial Narrow" w:hAnsi="Arial Narrow"/>
                                      <w:b w:val="0"/>
                                      <w:sz w:val="24"/>
                                      <w:szCs w:val="24"/>
                                    </w:rPr>
                                  </w:pPr>
                                  <w:r w:rsidRPr="00916AA4">
                                    <w:rPr>
                                      <w:rFonts w:ascii="Arial Narrow" w:hAnsi="Arial Narrow"/>
                                      <w:b w:val="0"/>
                                      <w:sz w:val="24"/>
                                      <w:szCs w:val="24"/>
                                    </w:rPr>
                                    <w:t>Energiesprong is a</w:t>
                                  </w:r>
                                  <w:r>
                                    <w:rPr>
                                      <w:rFonts w:ascii="Arial Narrow" w:hAnsi="Arial Narrow"/>
                                      <w:b w:val="0"/>
                                      <w:sz w:val="24"/>
                                      <w:szCs w:val="24"/>
                                    </w:rPr>
                                    <w:t xml:space="preserve"> program with its roots in the N</w:t>
                                  </w:r>
                                  <w:r w:rsidRPr="00916AA4">
                                    <w:rPr>
                                      <w:rFonts w:ascii="Arial Narrow" w:hAnsi="Arial Narrow"/>
                                      <w:b w:val="0"/>
                                      <w:sz w:val="24"/>
                                      <w:szCs w:val="24"/>
                                    </w:rPr>
                                    <w:t xml:space="preserve">etherlands that aggregates demand to deliver net-zero energy retrofit packages to existing social housing. The program organizes homeowners, contractors, and housing associations to provide a fully integrated platform – renovations can be completed in under a week and homeowners pay a monthly fee similar to their previous energy utility bill – all while eliminating home-sourced emissions, providing a return on investment, as well as a long term (30+ years) energy performance guarantee. </w:t>
                                  </w:r>
                                </w:p>
                                <w:p w14:paraId="7A27828B" w14:textId="43CB6597" w:rsidR="00381BBB" w:rsidRPr="00C22F21" w:rsidRDefault="00381BBB" w:rsidP="00A77AA1">
                                  <w:pPr>
                                    <w:spacing w:before="240"/>
                                    <w:ind w:left="29"/>
                                    <w:rPr>
                                      <w:rFonts w:ascii="Arial Narrow" w:hAnsi="Arial Narrow"/>
                                      <w:b w:val="0"/>
                                      <w:sz w:val="24"/>
                                      <w:szCs w:val="24"/>
                                    </w:rPr>
                                  </w:pPr>
                                  <w:r w:rsidRPr="00916AA4">
                                    <w:rPr>
                                      <w:rFonts w:ascii="Arial Narrow" w:hAnsi="Arial Narrow"/>
                                      <w:b w:val="0"/>
                                      <w:sz w:val="24"/>
                                      <w:szCs w:val="24"/>
                                    </w:rPr>
                                    <w:t xml:space="preserve">The </w:t>
                                  </w:r>
                                  <w:r>
                                    <w:rPr>
                                      <w:rFonts w:ascii="Arial Narrow" w:hAnsi="Arial Narrow"/>
                                      <w:b w:val="0"/>
                                      <w:sz w:val="24"/>
                                      <w:szCs w:val="24"/>
                                    </w:rPr>
                                    <w:t xml:space="preserve">New York City </w:t>
                                  </w:r>
                                  <w:r w:rsidRPr="00916AA4">
                                    <w:rPr>
                                      <w:rFonts w:ascii="Arial Narrow" w:hAnsi="Arial Narrow"/>
                                      <w:b w:val="0"/>
                                      <w:sz w:val="24"/>
                                      <w:szCs w:val="24"/>
                                    </w:rPr>
                                    <w:t>retrofit accelerator is another exemplar</w:t>
                                  </w:r>
                                  <w:r>
                                    <w:rPr>
                                      <w:rFonts w:ascii="Arial Narrow" w:hAnsi="Arial Narrow"/>
                                      <w:b w:val="0"/>
                                      <w:sz w:val="24"/>
                                      <w:szCs w:val="24"/>
                                    </w:rPr>
                                    <w:t>y</w:t>
                                  </w:r>
                                  <w:r w:rsidRPr="00916AA4">
                                    <w:rPr>
                                      <w:rFonts w:ascii="Arial Narrow" w:hAnsi="Arial Narrow"/>
                                      <w:b w:val="0"/>
                                      <w:sz w:val="24"/>
                                      <w:szCs w:val="24"/>
                                    </w:rPr>
                                    <w:t xml:space="preserve"> program that offers independent, customized technical assistant and advisory services at no charge to building owners to help facilitate the process of energy and water efficiency upgrades.</w:t>
                                  </w:r>
                                </w:p>
                              </w:tc>
                            </w:tr>
                          </w:tbl>
                          <w:p w14:paraId="0E0B393A" w14:textId="77777777" w:rsidR="00381BBB" w:rsidRDefault="00381BBB" w:rsidP="0008458A"/>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6448BC77" id="_x0000_s1027" type="#_x0000_t202" style="position:absolute;left:0;text-align:left;margin-left:0;margin-top:0;width:468pt;height:162pt;z-index:251670528;visibility:visible;mso-wrap-style:square;mso-width-percent:0;mso-height-percent:0;mso-wrap-distance-left:9pt;mso-wrap-distance-top:3.6pt;mso-wrap-distance-right:9pt;mso-wrap-distance-bottom:3.6pt;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" o:allowoverlap="f" filled="f" stroked="f">
                <v:textbox inset="1mm,1mm,1mm,1mm">
                  <w:txbxContent>
                    <w:tbl>
                      <w:tblPr>
                        <w:tblStyle w:val="GridTable4-Accent6"/>
                        <w:tblW w:w="0" w:type="auto"/>
                        <w:tblLook w:val="04A0" w:firstRow="1" w:lastRow="0" w:firstColumn="1" w:lastColumn="0" w:noHBand="0" w:noVBand="1"/>
                      </w:tblPr>
                      <w:tblGrid>
                        <w:gridCol w:w="9222"/>
                      </w:tblGrid>
                      <w:tr w:rsidR="00381BBB" w14:paraId="7A8C7807" w14:textId="77777777" w:rsidTr="00A77A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34E61A51" w14:textId="32753743" w:rsidR="00381BBB" w:rsidRDefault="00381BBB" w:rsidP="00A77AA1">
                            <w:pPr>
                              <w:rPr>
                                <w:rFonts w:ascii="Arial Narrow" w:hAnsi="Arial Narrow"/>
                                <w:sz w:val="24"/>
                                <w:szCs w:val="24"/>
                              </w:rPr>
                            </w:pPr>
                            <w:r>
                              <w:rPr>
                                <w:rFonts w:ascii="Arial Narrow" w:hAnsi="Arial Narrow"/>
                                <w:sz w:val="24"/>
                                <w:szCs w:val="24"/>
                              </w:rPr>
                              <w:t>Example: Retrofit Programs</w:t>
                            </w:r>
                          </w:p>
                        </w:tc>
                      </w:tr>
                      <w:tr w:rsidR="00381BBB" w14:paraId="58C80F99" w14:textId="77777777" w:rsidTr="00A77A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shd w:val="clear" w:color="auto" w:fill="auto"/>
                          </w:tcPr>
                          <w:p w14:paraId="79E5A63E" w14:textId="77777777" w:rsidR="00381BBB" w:rsidRPr="00916AA4" w:rsidRDefault="00381BBB" w:rsidP="00A77AA1">
                            <w:pPr>
                              <w:ind w:left="29"/>
                              <w:rPr>
                                <w:rFonts w:ascii="Arial Narrow" w:hAnsi="Arial Narrow"/>
                                <w:b w:val="0"/>
                                <w:sz w:val="24"/>
                                <w:szCs w:val="24"/>
                              </w:rPr>
                            </w:pPr>
                            <w:r w:rsidRPr="00916AA4">
                              <w:rPr>
                                <w:rFonts w:ascii="Arial Narrow" w:hAnsi="Arial Narrow"/>
                                <w:b w:val="0"/>
                                <w:sz w:val="24"/>
                                <w:szCs w:val="24"/>
                              </w:rPr>
                              <w:t>Energiesprong is a</w:t>
                            </w:r>
                            <w:r>
                              <w:rPr>
                                <w:rFonts w:ascii="Arial Narrow" w:hAnsi="Arial Narrow"/>
                                <w:b w:val="0"/>
                                <w:sz w:val="24"/>
                                <w:szCs w:val="24"/>
                              </w:rPr>
                              <w:t xml:space="preserve"> program with its roots in the N</w:t>
                            </w:r>
                            <w:r w:rsidRPr="00916AA4">
                              <w:rPr>
                                <w:rFonts w:ascii="Arial Narrow" w:hAnsi="Arial Narrow"/>
                                <w:b w:val="0"/>
                                <w:sz w:val="24"/>
                                <w:szCs w:val="24"/>
                              </w:rPr>
                              <w:t xml:space="preserve">etherlands that aggregates demand to deliver net-zero energy retrofit packages to existing social housing. The program organizes homeowners, contractors, and housing associations to provide a fully integrated platform – renovations can be completed in under a week and homeowners pay a monthly fee similar to their previous energy utility bill – all while eliminating home-sourced emissions, providing a return on investment, as well as a long term (30+ years) energy performance guarantee. </w:t>
                            </w:r>
                          </w:p>
                          <w:p w14:paraId="7A27828B" w14:textId="43CB6597" w:rsidR="00381BBB" w:rsidRPr="00C22F21" w:rsidRDefault="00381BBB" w:rsidP="00A77AA1">
                            <w:pPr>
                              <w:spacing w:before="240"/>
                              <w:ind w:left="29"/>
                              <w:rPr>
                                <w:rFonts w:ascii="Arial Narrow" w:hAnsi="Arial Narrow"/>
                                <w:b w:val="0"/>
                                <w:sz w:val="24"/>
                                <w:szCs w:val="24"/>
                              </w:rPr>
                            </w:pPr>
                            <w:r w:rsidRPr="00916AA4">
                              <w:rPr>
                                <w:rFonts w:ascii="Arial Narrow" w:hAnsi="Arial Narrow"/>
                                <w:b w:val="0"/>
                                <w:sz w:val="24"/>
                                <w:szCs w:val="24"/>
                              </w:rPr>
                              <w:t xml:space="preserve">The </w:t>
                            </w:r>
                            <w:r>
                              <w:rPr>
                                <w:rFonts w:ascii="Arial Narrow" w:hAnsi="Arial Narrow"/>
                                <w:b w:val="0"/>
                                <w:sz w:val="24"/>
                                <w:szCs w:val="24"/>
                              </w:rPr>
                              <w:t xml:space="preserve">New York City </w:t>
                            </w:r>
                            <w:r w:rsidRPr="00916AA4">
                              <w:rPr>
                                <w:rFonts w:ascii="Arial Narrow" w:hAnsi="Arial Narrow"/>
                                <w:b w:val="0"/>
                                <w:sz w:val="24"/>
                                <w:szCs w:val="24"/>
                              </w:rPr>
                              <w:t>retrofit accelerator is another exemplar</w:t>
                            </w:r>
                            <w:r>
                              <w:rPr>
                                <w:rFonts w:ascii="Arial Narrow" w:hAnsi="Arial Narrow"/>
                                <w:b w:val="0"/>
                                <w:sz w:val="24"/>
                                <w:szCs w:val="24"/>
                              </w:rPr>
                              <w:t>y</w:t>
                            </w:r>
                            <w:r w:rsidRPr="00916AA4">
                              <w:rPr>
                                <w:rFonts w:ascii="Arial Narrow" w:hAnsi="Arial Narrow"/>
                                <w:b w:val="0"/>
                                <w:sz w:val="24"/>
                                <w:szCs w:val="24"/>
                              </w:rPr>
                              <w:t xml:space="preserve"> program that offers independent, customized technical assistant and advisory services at no charge to building owners to help facilitate the process of energy and water efficiency upgrades.</w:t>
                            </w:r>
                          </w:p>
                        </w:tc>
                      </w:tr>
                    </w:tbl>
                    <w:p w14:paraId="0E0B393A" w14:textId="77777777" w:rsidR="00381BBB" w:rsidRDefault="00381BBB" w:rsidP="0008458A"/>
                  </w:txbxContent>
                </v:textbox>
                <w10:wrap type="square" anchorx="margin" anchory="margin"/>
              </v:shape>
            </w:pict>
          </mc:Fallback>
        </mc:AlternateContent>
      </w:r>
      <w:r w:rsidRPr="00E55C32">
        <w:rPr>
          <w:rFonts w:ascii="Arial Narrow" w:hAnsi="Arial Narrow"/>
          <w:sz w:val="24"/>
        </w:rPr>
        <w:t xml:space="preserve">Key challenges in </w:t>
      </w:r>
      <w:r>
        <w:rPr>
          <w:rFonts w:ascii="Arial Narrow" w:hAnsi="Arial Narrow"/>
          <w:sz w:val="24"/>
        </w:rPr>
        <w:t xml:space="preserve">eliminating GHG emissions from </w:t>
      </w:r>
      <w:r w:rsidRPr="00E55C32">
        <w:rPr>
          <w:rFonts w:ascii="Arial Narrow" w:hAnsi="Arial Narrow"/>
          <w:sz w:val="24"/>
        </w:rPr>
        <w:t xml:space="preserve">the built stock will include: </w:t>
      </w:r>
    </w:p>
    <w:p w14:paraId="0DD65EEF" w14:textId="77777777" w:rsidR="0016663E" w:rsidRPr="00E55C32" w:rsidRDefault="0016663E" w:rsidP="0016663E">
      <w:pPr>
        <w:pStyle w:val="ListParagraph"/>
        <w:numPr>
          <w:ilvl w:val="0"/>
          <w:numId w:val="9"/>
        </w:numPr>
        <w:jc w:val="both"/>
        <w:rPr>
          <w:rFonts w:ascii="Arial Narrow" w:hAnsi="Arial Narrow"/>
          <w:sz w:val="24"/>
        </w:rPr>
      </w:pPr>
      <w:r w:rsidRPr="00E55C32">
        <w:rPr>
          <w:rFonts w:ascii="Arial Narrow" w:hAnsi="Arial Narrow"/>
          <w:sz w:val="24"/>
        </w:rPr>
        <w:t>The achievement of the drop in EUIs as proposed under NZE code for new construction, and;</w:t>
      </w:r>
    </w:p>
    <w:p w14:paraId="7404BCE1" w14:textId="77777777" w:rsidR="0016663E" w:rsidRDefault="0016663E" w:rsidP="0016663E">
      <w:pPr>
        <w:pStyle w:val="ListParagraph"/>
        <w:numPr>
          <w:ilvl w:val="0"/>
          <w:numId w:val="9"/>
        </w:numPr>
        <w:jc w:val="both"/>
        <w:rPr>
          <w:rFonts w:ascii="Arial Narrow" w:hAnsi="Arial Narrow"/>
          <w:sz w:val="24"/>
        </w:rPr>
      </w:pPr>
      <w:r w:rsidRPr="00E55C32">
        <w:rPr>
          <w:rFonts w:ascii="Arial Narrow" w:hAnsi="Arial Narrow"/>
          <w:sz w:val="24"/>
        </w:rPr>
        <w:t>The achievement of aggressive retrofit rates in existing buildings that target both energy efficiency and fossil fuel dependency, as well as the need to run an effective fuel switching retrofit program.</w:t>
      </w:r>
    </w:p>
    <w:p w14:paraId="74CEFD92" w14:textId="787E0850" w:rsidR="0016663E" w:rsidRDefault="0016663E" w:rsidP="0016663E">
      <w:pPr>
        <w:rPr>
          <w:rFonts w:ascii="Arial Narrow" w:hAnsi="Arial Narrow"/>
          <w:sz w:val="24"/>
          <w:szCs w:val="24"/>
        </w:rPr>
      </w:pPr>
      <w:r>
        <w:rPr>
          <w:rFonts w:ascii="Arial Narrow" w:hAnsi="Arial Narrow"/>
          <w:sz w:val="24"/>
          <w:szCs w:val="24"/>
        </w:rPr>
        <w:t>The City can use the strategies and actions from the Playbook listed below to take action on the priorities discussed above.</w:t>
      </w:r>
    </w:p>
    <w:p w14:paraId="6D051AFC" w14:textId="77E91A2C" w:rsidR="00851B47" w:rsidRPr="00381BBB" w:rsidRDefault="00851B47" w:rsidP="0016663E">
      <w:pPr>
        <w:rPr>
          <w:rFonts w:ascii="Arial Narrow" w:hAnsi="Arial Narrow"/>
          <w:b/>
          <w:sz w:val="24"/>
          <w:szCs w:val="24"/>
          <w:u w:val="single"/>
        </w:rPr>
      </w:pPr>
      <w:r>
        <w:rPr>
          <w:rFonts w:ascii="Arial Narrow" w:hAnsi="Arial Narrow"/>
          <w:b/>
          <w:sz w:val="24"/>
          <w:szCs w:val="24"/>
          <w:u w:val="single"/>
        </w:rPr>
        <w:t>Recommended Playbook Strategies</w:t>
      </w:r>
    </w:p>
    <w:p w14:paraId="223C67F8" w14:textId="77777777" w:rsidR="0016663E" w:rsidRDefault="0016663E" w:rsidP="0016663E">
      <w:pPr>
        <w:rPr>
          <w:rFonts w:ascii="Arial Narrow" w:hAnsi="Arial Narrow"/>
          <w:b/>
          <w:sz w:val="24"/>
          <w:szCs w:val="24"/>
        </w:rPr>
      </w:pPr>
      <w:r w:rsidRPr="000B4DC0">
        <w:rPr>
          <w:rFonts w:ascii="Arial Narrow" w:hAnsi="Arial Narrow"/>
          <w:b/>
          <w:sz w:val="24"/>
          <w:szCs w:val="24"/>
        </w:rPr>
        <w:t>B.13 – Mandate no- to low-carbon standards for new construction</w:t>
      </w:r>
    </w:p>
    <w:p w14:paraId="634C896A" w14:textId="77777777" w:rsidR="0016663E" w:rsidRDefault="0016663E" w:rsidP="0016663E">
      <w:pPr>
        <w:ind w:left="284"/>
        <w:rPr>
          <w:rFonts w:ascii="Arial Narrow" w:hAnsi="Arial Narrow"/>
          <w:sz w:val="24"/>
          <w:szCs w:val="24"/>
        </w:rPr>
      </w:pPr>
      <w:r w:rsidRPr="000B4DC0">
        <w:rPr>
          <w:rFonts w:ascii="Arial Narrow" w:hAnsi="Arial Narrow"/>
          <w:sz w:val="24"/>
          <w:szCs w:val="24"/>
        </w:rPr>
        <w:t>B.13.1</w:t>
      </w:r>
      <w:r w:rsidRPr="000B4DC0">
        <w:rPr>
          <w:rFonts w:ascii="Arial Narrow" w:hAnsi="Arial Narrow"/>
          <w:b/>
          <w:sz w:val="24"/>
          <w:szCs w:val="24"/>
        </w:rPr>
        <w:t xml:space="preserve">. </w:t>
      </w:r>
      <w:r w:rsidRPr="004C7509">
        <w:rPr>
          <w:rFonts w:ascii="Arial Narrow" w:eastAsia="MS Mincho" w:hAnsi="Arial Narrow"/>
          <w:sz w:val="24"/>
        </w:rPr>
        <w:t>Adopt</w:t>
      </w:r>
      <w:r w:rsidRPr="000B4DC0">
        <w:rPr>
          <w:rFonts w:ascii="Arial Narrow" w:hAnsi="Arial Narrow"/>
          <w:sz w:val="24"/>
          <w:szCs w:val="24"/>
        </w:rPr>
        <w:t>/phase-in building and energy conservation and GHG emissions-based codes based on carbon neutral, zero net energy, PassivHaus, Living Buildings, and other cost-effective high-efficiency approaches</w:t>
      </w:r>
    </w:p>
    <w:p w14:paraId="0A4098E1" w14:textId="77777777" w:rsidR="0016663E" w:rsidRPr="000B4DC0" w:rsidRDefault="0016663E" w:rsidP="0016663E">
      <w:pPr>
        <w:ind w:left="284"/>
        <w:rPr>
          <w:rFonts w:ascii="Arial Narrow" w:hAnsi="Arial Narrow"/>
          <w:sz w:val="24"/>
          <w:szCs w:val="24"/>
        </w:rPr>
      </w:pPr>
      <w:r w:rsidRPr="000B4DC0">
        <w:rPr>
          <w:rFonts w:ascii="Arial Narrow" w:hAnsi="Arial Narrow"/>
          <w:sz w:val="24"/>
          <w:szCs w:val="24"/>
        </w:rPr>
        <w:t xml:space="preserve">B.13.2. Relax </w:t>
      </w:r>
      <w:r w:rsidRPr="004C7509">
        <w:rPr>
          <w:rFonts w:ascii="Arial Narrow" w:eastAsia="MS Mincho" w:hAnsi="Arial Narrow"/>
          <w:sz w:val="24"/>
        </w:rPr>
        <w:t>certain</w:t>
      </w:r>
      <w:r w:rsidRPr="000B4DC0">
        <w:rPr>
          <w:rFonts w:ascii="Arial Narrow" w:hAnsi="Arial Narrow"/>
          <w:sz w:val="24"/>
          <w:szCs w:val="24"/>
        </w:rPr>
        <w:t xml:space="preserve"> energy performance requirements for buildings utilizing low carbon district energy systems – supportive </w:t>
      </w:r>
    </w:p>
    <w:p w14:paraId="6B359C65" w14:textId="77777777" w:rsidR="0016663E" w:rsidRPr="000B4DC0" w:rsidRDefault="0016663E" w:rsidP="0016663E">
      <w:pPr>
        <w:ind w:left="284"/>
        <w:rPr>
          <w:rFonts w:ascii="Arial Narrow" w:hAnsi="Arial Narrow"/>
          <w:sz w:val="24"/>
          <w:szCs w:val="24"/>
        </w:rPr>
      </w:pPr>
      <w:r w:rsidRPr="000B4DC0">
        <w:rPr>
          <w:rFonts w:ascii="Arial Narrow" w:hAnsi="Arial Narrow"/>
          <w:sz w:val="24"/>
          <w:szCs w:val="24"/>
        </w:rPr>
        <w:t xml:space="preserve">B.13.3. </w:t>
      </w:r>
      <w:r w:rsidRPr="004C7509">
        <w:rPr>
          <w:rFonts w:ascii="Arial Narrow" w:eastAsia="MS Mincho" w:hAnsi="Arial Narrow"/>
          <w:sz w:val="24"/>
        </w:rPr>
        <w:t>Implement</w:t>
      </w:r>
      <w:r w:rsidRPr="000B4DC0">
        <w:rPr>
          <w:rFonts w:ascii="Arial Narrow" w:hAnsi="Arial Narrow"/>
          <w:sz w:val="24"/>
          <w:szCs w:val="24"/>
        </w:rPr>
        <w:t xml:space="preserve"> a program or office to increase code compliance</w:t>
      </w:r>
    </w:p>
    <w:p w14:paraId="6D4F5F02" w14:textId="237A3CA2" w:rsidR="0016663E" w:rsidRPr="000B4DC0" w:rsidRDefault="0016663E" w:rsidP="0016663E">
      <w:pPr>
        <w:rPr>
          <w:rFonts w:ascii="Arial Narrow" w:hAnsi="Arial Narrow"/>
          <w:b/>
          <w:sz w:val="24"/>
          <w:szCs w:val="24"/>
        </w:rPr>
      </w:pPr>
      <w:r w:rsidRPr="000B4DC0">
        <w:rPr>
          <w:rFonts w:ascii="Arial Narrow" w:hAnsi="Arial Narrow"/>
          <w:b/>
          <w:sz w:val="24"/>
          <w:szCs w:val="24"/>
        </w:rPr>
        <w:t xml:space="preserve">B.14 – Mandate performance improvement of existing buildings </w:t>
      </w:r>
    </w:p>
    <w:p w14:paraId="18FCCAD6" w14:textId="380CE975" w:rsidR="0016663E" w:rsidRPr="000B4DC0" w:rsidRDefault="0016663E" w:rsidP="0016663E">
      <w:pPr>
        <w:ind w:left="284"/>
        <w:rPr>
          <w:rFonts w:ascii="Arial Narrow" w:hAnsi="Arial Narrow"/>
          <w:sz w:val="24"/>
          <w:szCs w:val="24"/>
        </w:rPr>
      </w:pPr>
      <w:r w:rsidRPr="000B4DC0">
        <w:rPr>
          <w:rFonts w:ascii="Arial Narrow" w:hAnsi="Arial Narrow"/>
          <w:sz w:val="24"/>
          <w:szCs w:val="24"/>
        </w:rPr>
        <w:t>B.14.1. Require targeted buildings to improve performance or take specific steps to improve performance if below a minimum standard (based on benchmarked data)</w:t>
      </w:r>
    </w:p>
    <w:p w14:paraId="34FE3801" w14:textId="77777777" w:rsidR="0016663E" w:rsidRPr="000B4DC0" w:rsidRDefault="0016663E" w:rsidP="0016663E">
      <w:pPr>
        <w:ind w:left="284"/>
        <w:rPr>
          <w:rFonts w:ascii="Arial Narrow" w:hAnsi="Arial Narrow"/>
          <w:sz w:val="24"/>
          <w:szCs w:val="24"/>
        </w:rPr>
      </w:pPr>
      <w:r w:rsidRPr="000B4DC0">
        <w:rPr>
          <w:rFonts w:ascii="Arial Narrow" w:hAnsi="Arial Narrow"/>
          <w:sz w:val="24"/>
          <w:szCs w:val="24"/>
        </w:rPr>
        <w:t>B.</w:t>
      </w:r>
      <w:r w:rsidRPr="004C7509">
        <w:rPr>
          <w:rFonts w:ascii="Arial Narrow" w:eastAsia="MS Mincho" w:hAnsi="Arial Narrow"/>
          <w:sz w:val="24"/>
        </w:rPr>
        <w:t>14</w:t>
      </w:r>
      <w:r w:rsidRPr="000B4DC0">
        <w:rPr>
          <w:rFonts w:ascii="Arial Narrow" w:hAnsi="Arial Narrow"/>
          <w:sz w:val="24"/>
          <w:szCs w:val="24"/>
        </w:rPr>
        <w:t>.2. Require “deep” retrofitting of buildings at designated intervention points: time of sale/purchase, permitting, financing, major renovation of building or space, rebuilding, and tenant turnover</w:t>
      </w:r>
    </w:p>
    <w:p w14:paraId="17B7440D" w14:textId="6775D9AC" w:rsidR="0016663E" w:rsidRPr="000B4DC0" w:rsidRDefault="0016663E" w:rsidP="0016663E">
      <w:pPr>
        <w:ind w:left="284"/>
        <w:rPr>
          <w:rFonts w:ascii="Arial Narrow" w:hAnsi="Arial Narrow"/>
          <w:sz w:val="24"/>
          <w:szCs w:val="24"/>
        </w:rPr>
      </w:pPr>
      <w:r w:rsidRPr="000B4DC0">
        <w:rPr>
          <w:rFonts w:ascii="Arial Narrow" w:hAnsi="Arial Narrow"/>
          <w:sz w:val="24"/>
          <w:szCs w:val="24"/>
        </w:rPr>
        <w:t>B.14.3. Require upgrades to commercial/industrial buildings’ lighting systems</w:t>
      </w:r>
    </w:p>
    <w:p w14:paraId="6CBA5759" w14:textId="2F2C8EF3" w:rsidR="0016663E" w:rsidRDefault="00B2353D" w:rsidP="0016663E">
      <w:pPr>
        <w:ind w:left="284"/>
        <w:rPr>
          <w:rFonts w:ascii="Arial Narrow" w:eastAsia="MS Mincho" w:hAnsi="Arial Narrow"/>
          <w:sz w:val="24"/>
        </w:rPr>
      </w:pPr>
      <w:r>
        <w:rPr>
          <w:noProof/>
          <w:lang w:eastAsia="en-CA"/>
        </w:rPr>
        <mc:AlternateContent>
          <mc:Choice Requires="wps">
            <w:drawing>
              <wp:anchor distT="45720" distB="45720" distL="114300" distR="114300" simplePos="0" relativeHeight="251673600" behindDoc="0" locked="0" layoutInCell="1" allowOverlap="0" wp14:anchorId="77A02A28" wp14:editId="0BBCBF16">
                <wp:simplePos x="0" y="0"/>
                <wp:positionH relativeFrom="margin">
                  <wp:align>center</wp:align>
                </wp:positionH>
                <wp:positionV relativeFrom="margin">
                  <wp:align>bottom</wp:align>
                </wp:positionV>
                <wp:extent cx="6057900" cy="3426460"/>
                <wp:effectExtent l="0" t="0" r="0" b="2540"/>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7900" cy="3426460"/>
                        </a:xfrm>
                        <a:prstGeom prst="rect">
                          <a:avLst/>
                        </a:prstGeom>
                        <a:noFill/>
                        <a:ln w="9525">
                          <a:noFill/>
                          <a:miter lim="800000"/>
                          <a:headEnd/>
                          <a:tailEnd/>
                        </a:ln>
                      </wps:spPr>
                      <wps:txbx>
                        <w:txbxContent>
                          <w:tbl>
                            <w:tblPr>
                              <w:tblStyle w:val="GridTable4-Accent6"/>
                              <w:tblW w:w="18444" w:type="dxa"/>
                              <w:tblLook w:val="04A0" w:firstRow="1" w:lastRow="0" w:firstColumn="1" w:lastColumn="0" w:noHBand="0" w:noVBand="1"/>
                            </w:tblPr>
                            <w:tblGrid>
                              <w:gridCol w:w="9222"/>
                              <w:gridCol w:w="9222"/>
                            </w:tblGrid>
                            <w:tr w:rsidR="00381BBB" w14:paraId="62D4517F" w14:textId="77777777" w:rsidTr="001666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22" w:type="dxa"/>
                                </w:tcPr>
                                <w:p w14:paraId="300E3AF2" w14:textId="790D70CA" w:rsidR="00381BBB" w:rsidRDefault="00381BBB" w:rsidP="0016663E">
                                  <w:pPr>
                                    <w:rPr>
                                      <w:rFonts w:ascii="Arial Narrow" w:hAnsi="Arial Narrow"/>
                                      <w:sz w:val="24"/>
                                      <w:szCs w:val="24"/>
                                    </w:rPr>
                                  </w:pPr>
                                  <w:r>
                                    <w:rPr>
                                      <w:rFonts w:ascii="Arial Narrow" w:hAnsi="Arial Narrow"/>
                                      <w:sz w:val="24"/>
                                      <w:szCs w:val="24"/>
                                    </w:rPr>
                                    <w:t>Example: Zero Emissions Building Code</w:t>
                                  </w:r>
                                </w:p>
                              </w:tc>
                              <w:tc>
                                <w:tcPr>
                                  <w:tcW w:w="9222" w:type="dxa"/>
                                </w:tcPr>
                                <w:p w14:paraId="023C6AA8" w14:textId="7B636B09" w:rsidR="00381BBB" w:rsidRDefault="00381BBB" w:rsidP="0016663E">
                                  <w:pPr>
                                    <w:cnfStyle w:val="100000000000" w:firstRow="1" w:lastRow="0" w:firstColumn="0" w:lastColumn="0" w:oddVBand="0" w:evenVBand="0" w:oddHBand="0" w:evenHBand="0" w:firstRowFirstColumn="0" w:firstRowLastColumn="0" w:lastRowFirstColumn="0" w:lastRowLastColumn="0"/>
                                    <w:rPr>
                                      <w:rFonts w:ascii="Arial Narrow" w:hAnsi="Arial Narrow"/>
                                      <w:sz w:val="24"/>
                                      <w:szCs w:val="24"/>
                                    </w:rPr>
                                  </w:pPr>
                                </w:p>
                              </w:tc>
                            </w:tr>
                            <w:tr w:rsidR="00381BBB" w14:paraId="11361269" w14:textId="77777777" w:rsidTr="001666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22" w:type="dxa"/>
                                  <w:shd w:val="clear" w:color="auto" w:fill="auto"/>
                                </w:tcPr>
                                <w:p w14:paraId="13ACFFDA" w14:textId="40BDF859" w:rsidR="00381BBB" w:rsidRDefault="00381BBB" w:rsidP="0016663E">
                                  <w:pPr>
                                    <w:ind w:left="29"/>
                                    <w:rPr>
                                      <w:rFonts w:ascii="Arial Narrow" w:hAnsi="Arial Narrow"/>
                                      <w:b w:val="0"/>
                                      <w:sz w:val="24"/>
                                      <w:szCs w:val="24"/>
                                    </w:rPr>
                                  </w:pPr>
                                  <w:r w:rsidRPr="00CC6642">
                                    <w:rPr>
                                      <w:rFonts w:ascii="Arial Narrow" w:hAnsi="Arial Narrow"/>
                                      <w:b w:val="0"/>
                                      <w:sz w:val="24"/>
                                      <w:szCs w:val="24"/>
                                    </w:rPr>
                                    <w:t>Brussels provides an example of a successful regulatory process that shifted the Capital Region from among the lowest building insulation standards in the early 2000s, to one of the most stringent building energy codes in Europe today. The affordability and feasibility of Passive House standards were first demonstrated through the Exemplary Buildings pilot program (2007-2009), leading to the adoption of the Passive House ordinance in 2009, which mandated all new public construction to follow Passive House standards by 2010, and all new construction and all retrofits to follow as of January 2015. This commitment by the local government was supported by the broader Energy Performance and Indoor Environment in Buildings Regulation, which adopted the targets of the European Energy Performance of Buildings Directive, requesting all buildings to be Nearly-Zero Energy Buildings by the end of 2020.</w:t>
                                  </w:r>
                                </w:p>
                                <w:p w14:paraId="470ADF45" w14:textId="2FCB24B5" w:rsidR="00381BBB" w:rsidRPr="00C22F21" w:rsidRDefault="00381BBB" w:rsidP="008C36C6">
                                  <w:pPr>
                                    <w:spacing w:before="240"/>
                                    <w:ind w:left="29"/>
                                    <w:rPr>
                                      <w:rFonts w:ascii="Arial Narrow" w:hAnsi="Arial Narrow"/>
                                      <w:b w:val="0"/>
                                      <w:sz w:val="24"/>
                                      <w:szCs w:val="24"/>
                                    </w:rPr>
                                  </w:pPr>
                                  <w:r w:rsidRPr="00CC6642">
                                    <w:rPr>
                                      <w:rFonts w:ascii="Arial Narrow" w:hAnsi="Arial Narrow"/>
                                      <w:b w:val="0"/>
                                      <w:sz w:val="24"/>
                                      <w:szCs w:val="24"/>
                                    </w:rPr>
                                    <w:t xml:space="preserve">Dún Laoghaire-Rathdown, a county in the Dublin Region of Ireland, adopted its county development plan for 2016-2022, including an ordinance </w:t>
                                  </w:r>
                                  <w:r>
                                    <w:rPr>
                                      <w:rFonts w:ascii="Arial Narrow" w:hAnsi="Arial Narrow"/>
                                      <w:b w:val="0"/>
                                      <w:sz w:val="24"/>
                                      <w:szCs w:val="24"/>
                                    </w:rPr>
                                    <w:t xml:space="preserve">requiring </w:t>
                                  </w:r>
                                  <w:r w:rsidRPr="00CC6642">
                                    <w:rPr>
                                      <w:rFonts w:ascii="Arial Narrow" w:hAnsi="Arial Narrow"/>
                                      <w:b w:val="0"/>
                                      <w:sz w:val="24"/>
                                      <w:szCs w:val="24"/>
                                    </w:rPr>
                                    <w:t xml:space="preserve">all new buildings to be constructed to the Passive House standard. This standard restricts space heating and cooling energy demands, provides air tightness and thermal comfort requirements, and limits the primary energy demand of the entire building. These standards are achieved through a variety of building efficiency strategies, including: thermal insulation, passive house windows, ventilation heat recovery, airtightness of the building, absence of thermal bridges, </w:t>
                                  </w:r>
                                  <w:r>
                                    <w:rPr>
                                      <w:rFonts w:ascii="Arial Narrow" w:hAnsi="Arial Narrow"/>
                                      <w:b w:val="0"/>
                                      <w:sz w:val="24"/>
                                      <w:szCs w:val="24"/>
                                    </w:rPr>
                                    <w:t xml:space="preserve">and </w:t>
                                  </w:r>
                                  <w:r w:rsidRPr="00CC6642">
                                    <w:rPr>
                                      <w:rFonts w:ascii="Arial Narrow" w:hAnsi="Arial Narrow"/>
                                      <w:b w:val="0"/>
                                      <w:sz w:val="24"/>
                                      <w:szCs w:val="24"/>
                                    </w:rPr>
                                    <w:t>other innovative approaches, such as the solar orientation of the building, or the use of deciduous trees to provide shade in the summer and allow sunlight in the winter.</w:t>
                                  </w:r>
                                </w:p>
                              </w:tc>
                              <w:tc>
                                <w:tcPr>
                                  <w:tcW w:w="9222" w:type="dxa"/>
                                  <w:shd w:val="clear" w:color="auto" w:fill="auto"/>
                                </w:tcPr>
                                <w:p w14:paraId="7BDE10C3" w14:textId="2CF8275D" w:rsidR="00381BBB" w:rsidRPr="00C22F21" w:rsidRDefault="00381BBB" w:rsidP="0016663E">
                                  <w:pPr>
                                    <w:spacing w:before="240"/>
                                    <w:ind w:left="29"/>
                                    <w:cnfStyle w:val="000000100000" w:firstRow="0" w:lastRow="0" w:firstColumn="0" w:lastColumn="0" w:oddVBand="0" w:evenVBand="0" w:oddHBand="1" w:evenHBand="0" w:firstRowFirstColumn="0" w:firstRowLastColumn="0" w:lastRowFirstColumn="0" w:lastRowLastColumn="0"/>
                                    <w:rPr>
                                      <w:rFonts w:ascii="Arial Narrow" w:hAnsi="Arial Narrow"/>
                                      <w:b/>
                                      <w:sz w:val="24"/>
                                      <w:szCs w:val="24"/>
                                    </w:rPr>
                                  </w:pPr>
                                </w:p>
                              </w:tc>
                            </w:tr>
                          </w:tbl>
                          <w:p w14:paraId="626D0C80" w14:textId="77777777" w:rsidR="00381BBB" w:rsidRDefault="00381BBB" w:rsidP="0016663E"/>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7A02A28" id="_x0000_s1028" type="#_x0000_t202" style="position:absolute;left:0;text-align:left;margin-left:0;margin-top:0;width:477pt;height:269.8pt;z-index:251673600;visibility:visible;mso-wrap-style:square;mso-width-percent:0;mso-height-percent:0;mso-wrap-distance-left:9pt;mso-wrap-distance-top:3.6pt;mso-wrap-distance-right:9pt;mso-wrap-distance-bottom:3.6pt;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" o:allowoverlap="f" filled="f" stroked="f">
                <v:textbox inset="1mm,1mm,1mm,1mm">
                  <w:txbxContent>
                    <w:tbl>
                      <w:tblPr>
                        <w:tblStyle w:val="GridTable4-Accent6"/>
                        <w:tblW w:w="18444" w:type="dxa"/>
                        <w:tblLook w:val="04A0" w:firstRow="1" w:lastRow="0" w:firstColumn="1" w:lastColumn="0" w:noHBand="0" w:noVBand="1"/>
                      </w:tblPr>
                      <w:tblGrid>
                        <w:gridCol w:w="9222"/>
                        <w:gridCol w:w="9222"/>
                      </w:tblGrid>
                      <w:tr w:rsidR="00381BBB" w14:paraId="62D4517F" w14:textId="77777777" w:rsidTr="001666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22" w:type="dxa"/>
                          </w:tcPr>
                          <w:p w14:paraId="300E3AF2" w14:textId="790D70CA" w:rsidR="00381BBB" w:rsidRDefault="00381BBB" w:rsidP="0016663E">
                            <w:pPr>
                              <w:rPr>
                                <w:rFonts w:ascii="Arial Narrow" w:hAnsi="Arial Narrow"/>
                                <w:sz w:val="24"/>
                                <w:szCs w:val="24"/>
                              </w:rPr>
                            </w:pPr>
                            <w:r>
                              <w:rPr>
                                <w:rFonts w:ascii="Arial Narrow" w:hAnsi="Arial Narrow"/>
                                <w:sz w:val="24"/>
                                <w:szCs w:val="24"/>
                              </w:rPr>
                              <w:t>Example: Zero Emissions Building Code</w:t>
                            </w:r>
                          </w:p>
                        </w:tc>
                        <w:tc>
                          <w:tcPr>
                            <w:tcW w:w="9222" w:type="dxa"/>
                          </w:tcPr>
                          <w:p w14:paraId="023C6AA8" w14:textId="7B636B09" w:rsidR="00381BBB" w:rsidRDefault="00381BBB" w:rsidP="0016663E">
                            <w:pPr>
                              <w:cnfStyle w:val="100000000000" w:firstRow="1" w:lastRow="0" w:firstColumn="0" w:lastColumn="0" w:oddVBand="0" w:evenVBand="0" w:oddHBand="0" w:evenHBand="0" w:firstRowFirstColumn="0" w:firstRowLastColumn="0" w:lastRowFirstColumn="0" w:lastRowLastColumn="0"/>
                              <w:rPr>
                                <w:rFonts w:ascii="Arial Narrow" w:hAnsi="Arial Narrow"/>
                                <w:sz w:val="24"/>
                                <w:szCs w:val="24"/>
                              </w:rPr>
                            </w:pPr>
                          </w:p>
                        </w:tc>
                      </w:tr>
                      <w:tr w:rsidR="00381BBB" w14:paraId="11361269" w14:textId="77777777" w:rsidTr="001666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22" w:type="dxa"/>
                            <w:shd w:val="clear" w:color="auto" w:fill="auto"/>
                          </w:tcPr>
                          <w:p w14:paraId="13ACFFDA" w14:textId="40BDF859" w:rsidR="00381BBB" w:rsidRDefault="00381BBB" w:rsidP="0016663E">
                            <w:pPr>
                              <w:ind w:left="29"/>
                              <w:rPr>
                                <w:rFonts w:ascii="Arial Narrow" w:hAnsi="Arial Narrow"/>
                                <w:b w:val="0"/>
                                <w:sz w:val="24"/>
                                <w:szCs w:val="24"/>
                              </w:rPr>
                            </w:pPr>
                            <w:r w:rsidRPr="00CC6642">
                              <w:rPr>
                                <w:rFonts w:ascii="Arial Narrow" w:hAnsi="Arial Narrow"/>
                                <w:b w:val="0"/>
                                <w:sz w:val="24"/>
                                <w:szCs w:val="24"/>
                              </w:rPr>
                              <w:t>Brussels provides an example of a successful regulatory process that shifted the Capital Region from among the lowest building insulation standards in the early 2000s, to one of the most stringent building energy codes in Europe today. The affordability and feasibility of Passive House standards were first demonstrated through the Exemplary Buildings pilot program (2007-2009), leading to the adoption of the Passive House ordinance in 2009, which mandated all new public construction to follow Passive House standards by 2010, and all new construction and all retrofits to follow as of January 2015. This commitment by the local government was supported by the broader Energy Performance and Indoor Environment in Buildings Regulation, which adopted the targets of the European Energy Performance of Buildings Directive, requesting all buildings to be Nearly-Zero Energy Buildings by the end of 2020.</w:t>
                            </w:r>
                          </w:p>
                          <w:p w14:paraId="470ADF45" w14:textId="2FCB24B5" w:rsidR="00381BBB" w:rsidRPr="00C22F21" w:rsidRDefault="00381BBB" w:rsidP="008C36C6">
                            <w:pPr>
                              <w:spacing w:before="240"/>
                              <w:ind w:left="29"/>
                              <w:rPr>
                                <w:rFonts w:ascii="Arial Narrow" w:hAnsi="Arial Narrow"/>
                                <w:b w:val="0"/>
                                <w:sz w:val="24"/>
                                <w:szCs w:val="24"/>
                              </w:rPr>
                            </w:pPr>
                            <w:r w:rsidRPr="00CC6642">
                              <w:rPr>
                                <w:rFonts w:ascii="Arial Narrow" w:hAnsi="Arial Narrow"/>
                                <w:b w:val="0"/>
                                <w:sz w:val="24"/>
                                <w:szCs w:val="24"/>
                              </w:rPr>
                              <w:t xml:space="preserve">Dún Laoghaire-Rathdown, a county in the Dublin Region of Ireland, adopted its county development plan for 2016-2022, including an ordinance </w:t>
                            </w:r>
                            <w:r>
                              <w:rPr>
                                <w:rFonts w:ascii="Arial Narrow" w:hAnsi="Arial Narrow"/>
                                <w:b w:val="0"/>
                                <w:sz w:val="24"/>
                                <w:szCs w:val="24"/>
                              </w:rPr>
                              <w:t xml:space="preserve">requiring </w:t>
                            </w:r>
                            <w:r w:rsidRPr="00CC6642">
                              <w:rPr>
                                <w:rFonts w:ascii="Arial Narrow" w:hAnsi="Arial Narrow"/>
                                <w:b w:val="0"/>
                                <w:sz w:val="24"/>
                                <w:szCs w:val="24"/>
                              </w:rPr>
                              <w:t xml:space="preserve">all new buildings to be constructed to the Passive House standard. This standard restricts space heating and cooling energy demands, provides air tightness and thermal comfort requirements, and limits the primary energy demand of the entire building. These standards are achieved through a variety of building efficiency strategies, including: thermal insulation, passive house windows, ventilation heat recovery, airtightness of the building, absence of thermal bridges, </w:t>
                            </w:r>
                            <w:r>
                              <w:rPr>
                                <w:rFonts w:ascii="Arial Narrow" w:hAnsi="Arial Narrow"/>
                                <w:b w:val="0"/>
                                <w:sz w:val="24"/>
                                <w:szCs w:val="24"/>
                              </w:rPr>
                              <w:t xml:space="preserve">and </w:t>
                            </w:r>
                            <w:r w:rsidRPr="00CC6642">
                              <w:rPr>
                                <w:rFonts w:ascii="Arial Narrow" w:hAnsi="Arial Narrow"/>
                                <w:b w:val="0"/>
                                <w:sz w:val="24"/>
                                <w:szCs w:val="24"/>
                              </w:rPr>
                              <w:t>other innovative approaches, such as the solar orientation of the building, or the use of deciduous trees to provide shade in the summer and allow sunlight in the winter.</w:t>
                            </w:r>
                          </w:p>
                        </w:tc>
                        <w:tc>
                          <w:tcPr>
                            <w:tcW w:w="9222" w:type="dxa"/>
                            <w:shd w:val="clear" w:color="auto" w:fill="auto"/>
                          </w:tcPr>
                          <w:p w14:paraId="7BDE10C3" w14:textId="2CF8275D" w:rsidR="00381BBB" w:rsidRPr="00C22F21" w:rsidRDefault="00381BBB" w:rsidP="0016663E">
                            <w:pPr>
                              <w:spacing w:before="240"/>
                              <w:ind w:left="29"/>
                              <w:cnfStyle w:val="000000100000" w:firstRow="0" w:lastRow="0" w:firstColumn="0" w:lastColumn="0" w:oddVBand="0" w:evenVBand="0" w:oddHBand="1" w:evenHBand="0" w:firstRowFirstColumn="0" w:firstRowLastColumn="0" w:lastRowFirstColumn="0" w:lastRowLastColumn="0"/>
                              <w:rPr>
                                <w:rFonts w:ascii="Arial Narrow" w:hAnsi="Arial Narrow"/>
                                <w:b/>
                                <w:sz w:val="24"/>
                                <w:szCs w:val="24"/>
                              </w:rPr>
                            </w:pPr>
                          </w:p>
                        </w:tc>
                      </w:tr>
                    </w:tbl>
                    <w:p w14:paraId="626D0C80" w14:textId="77777777" w:rsidR="00381BBB" w:rsidRDefault="00381BBB" w:rsidP="0016663E"/>
                  </w:txbxContent>
                </v:textbox>
                <w10:wrap type="square" anchorx="margin" anchory="margin"/>
              </v:shape>
            </w:pict>
          </mc:Fallback>
        </mc:AlternateContent>
      </w:r>
      <w:r w:rsidR="0016663E" w:rsidRPr="000B4DC0">
        <w:rPr>
          <w:rFonts w:ascii="Arial Narrow" w:hAnsi="Arial Narrow"/>
          <w:sz w:val="24"/>
          <w:szCs w:val="24"/>
        </w:rPr>
        <w:t>B.14.4. Require highe</w:t>
      </w:r>
      <w:r w:rsidR="0016663E" w:rsidRPr="004C7509">
        <w:rPr>
          <w:rFonts w:ascii="Arial Narrow" w:eastAsia="MS Mincho" w:hAnsi="Arial Narrow"/>
          <w:sz w:val="24"/>
        </w:rPr>
        <w:t>r standards for energy efficiency of appliances</w:t>
      </w:r>
    </w:p>
    <w:p w14:paraId="36D392BD" w14:textId="7912E694" w:rsidR="0016663E" w:rsidRDefault="0016663E" w:rsidP="0016663E">
      <w:pPr>
        <w:ind w:left="284"/>
        <w:rPr>
          <w:rFonts w:ascii="Arial Narrow" w:eastAsia="MS Mincho" w:hAnsi="Arial Narrow"/>
          <w:sz w:val="24"/>
        </w:rPr>
      </w:pPr>
      <w:r w:rsidRPr="004C7509">
        <w:rPr>
          <w:rFonts w:ascii="Arial Narrow" w:eastAsia="MS Mincho" w:hAnsi="Arial Narrow"/>
          <w:sz w:val="24"/>
        </w:rPr>
        <w:t>B.14.5. Require energy performance check-ins and/or improvement actions (e.g. audit, recommissioning) at designated time intervals (e.g. every 5 years)</w:t>
      </w:r>
    </w:p>
    <w:p w14:paraId="385F41DA" w14:textId="333F00AA" w:rsidR="0016663E" w:rsidRPr="004C7509" w:rsidRDefault="0016663E" w:rsidP="0016663E">
      <w:pPr>
        <w:ind w:left="284"/>
        <w:rPr>
          <w:rFonts w:ascii="Arial Narrow" w:eastAsia="MS Mincho" w:hAnsi="Arial Narrow"/>
          <w:sz w:val="24"/>
        </w:rPr>
      </w:pPr>
      <w:r w:rsidRPr="004C7509">
        <w:rPr>
          <w:rFonts w:ascii="Arial Narrow" w:eastAsia="MS Mincho" w:hAnsi="Arial Narrow"/>
          <w:sz w:val="24"/>
        </w:rPr>
        <w:t>B14.6. Require certificat</w:t>
      </w:r>
      <w:r>
        <w:rPr>
          <w:rFonts w:ascii="Arial Narrow" w:hAnsi="Arial Narrow" w:cs="Proxima Nova Rg"/>
          <w:sz w:val="24"/>
          <w:szCs w:val="24"/>
        </w:rPr>
        <w:t>ion of building operators</w:t>
      </w:r>
    </w:p>
    <w:p w14:paraId="4AFDEEE4" w14:textId="44D30C2A" w:rsidR="0016663E" w:rsidRPr="000B4DC0" w:rsidRDefault="0016663E" w:rsidP="0016663E">
      <w:pPr>
        <w:rPr>
          <w:rFonts w:ascii="Arial Narrow" w:hAnsi="Arial Narrow"/>
          <w:sz w:val="24"/>
          <w:szCs w:val="24"/>
        </w:rPr>
      </w:pPr>
      <w:r>
        <w:rPr>
          <w:rFonts w:ascii="Arial Narrow" w:hAnsi="Arial Narrow"/>
          <w:sz w:val="24"/>
          <w:szCs w:val="24"/>
        </w:rPr>
        <w:fldChar w:fldCharType="begin"/>
      </w:r>
      <w:r>
        <w:rPr>
          <w:rFonts w:ascii="Arial Narrow" w:hAnsi="Arial Narrow"/>
          <w:sz w:val="24"/>
          <w:szCs w:val="24"/>
        </w:rPr>
        <w:instrText xml:space="preserve"> REF _Ref459830037 \h </w:instrText>
      </w:r>
      <w:r>
        <w:rPr>
          <w:rFonts w:ascii="Arial Narrow" w:hAnsi="Arial Narrow"/>
          <w:sz w:val="24"/>
          <w:szCs w:val="24"/>
        </w:rPr>
      </w:r>
      <w:r>
        <w:rPr>
          <w:rFonts w:ascii="Arial Narrow" w:hAnsi="Arial Narrow"/>
          <w:sz w:val="24"/>
          <w:szCs w:val="24"/>
        </w:rPr>
        <w:fldChar w:fldCharType="separate"/>
      </w:r>
      <w:r w:rsidR="00060412" w:rsidRPr="00C22F21">
        <w:rPr>
          <w:rFonts w:ascii="Arial Narrow" w:hAnsi="Arial Narrow"/>
          <w:sz w:val="24"/>
          <w:szCs w:val="24"/>
        </w:rPr>
        <w:t xml:space="preserve">Box </w:t>
      </w:r>
      <w:r w:rsidR="00060412">
        <w:rPr>
          <w:rFonts w:ascii="Arial Narrow" w:hAnsi="Arial Narrow"/>
          <w:noProof/>
          <w:sz w:val="24"/>
          <w:szCs w:val="24"/>
        </w:rPr>
        <w:t>2</w:t>
      </w:r>
      <w:r>
        <w:rPr>
          <w:rFonts w:ascii="Arial Narrow" w:hAnsi="Arial Narrow"/>
          <w:sz w:val="24"/>
          <w:szCs w:val="24"/>
        </w:rPr>
        <w:fldChar w:fldCharType="end"/>
      </w:r>
      <w:r>
        <w:rPr>
          <w:rFonts w:ascii="Arial Narrow" w:hAnsi="Arial Narrow"/>
          <w:sz w:val="24"/>
          <w:szCs w:val="24"/>
        </w:rPr>
        <w:t xml:space="preserve"> lists other actions the City could consider to support its building priorities. </w:t>
      </w:r>
      <w:r w:rsidRPr="00602D39">
        <w:rPr>
          <w:rFonts w:ascii="Arial Narrow" w:hAnsi="Arial Narrow"/>
          <w:sz w:val="24"/>
          <w:szCs w:val="24"/>
        </w:rPr>
        <w:t xml:space="preserve">Action numbers (e.g. </w:t>
      </w:r>
      <w:r>
        <w:rPr>
          <w:rFonts w:ascii="Arial Narrow" w:hAnsi="Arial Narrow"/>
          <w:sz w:val="24"/>
          <w:szCs w:val="24"/>
        </w:rPr>
        <w:t>B</w:t>
      </w:r>
      <w:r w:rsidRPr="00602D39">
        <w:rPr>
          <w:rFonts w:ascii="Arial Narrow" w:hAnsi="Arial Narrow"/>
          <w:sz w:val="24"/>
          <w:szCs w:val="24"/>
        </w:rPr>
        <w:t>.</w:t>
      </w:r>
      <w:r>
        <w:rPr>
          <w:rFonts w:ascii="Arial Narrow" w:hAnsi="Arial Narrow"/>
          <w:sz w:val="24"/>
          <w:szCs w:val="24"/>
        </w:rPr>
        <w:t>1</w:t>
      </w:r>
      <w:r w:rsidRPr="00602D39">
        <w:rPr>
          <w:rFonts w:ascii="Arial Narrow" w:hAnsi="Arial Narrow"/>
          <w:sz w:val="24"/>
          <w:szCs w:val="24"/>
        </w:rPr>
        <w:t>.1) correspond to the strategies and actions table found in the Appendix of the Playbook.</w:t>
      </w:r>
    </w:p>
    <w:tbl>
      <w:tblPr>
        <w:tblStyle w:val="GridTable4-Accent6"/>
        <w:tblW w:w="0" w:type="auto"/>
        <w:tblLook w:val="04A0" w:firstRow="1" w:lastRow="0" w:firstColumn="1" w:lastColumn="0" w:noHBand="0" w:noVBand="1"/>
      </w:tblPr>
      <w:tblGrid>
        <w:gridCol w:w="9350"/>
      </w:tblGrid>
      <w:tr w:rsidR="00A92FC8" w14:paraId="76FE5ED5" w14:textId="77777777" w:rsidTr="00A77A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7DFD3C47" w14:textId="77777777" w:rsidR="00A92FC8" w:rsidRDefault="00A92FC8" w:rsidP="00A77AA1">
            <w:pPr>
              <w:rPr>
                <w:rFonts w:ascii="Arial Narrow" w:hAnsi="Arial Narrow"/>
                <w:sz w:val="24"/>
                <w:szCs w:val="24"/>
              </w:rPr>
            </w:pPr>
            <w:bookmarkStart w:id="26" w:name="_Ref459830037"/>
            <w:r w:rsidRPr="00C22F21">
              <w:rPr>
                <w:rFonts w:ascii="Arial Narrow" w:hAnsi="Arial Narrow"/>
                <w:sz w:val="24"/>
                <w:szCs w:val="24"/>
              </w:rPr>
              <w:t xml:space="preserve">Box </w:t>
            </w:r>
            <w:r w:rsidRPr="00C22F21">
              <w:rPr>
                <w:rFonts w:ascii="Arial Narrow" w:hAnsi="Arial Narrow"/>
                <w:sz w:val="24"/>
                <w:szCs w:val="24"/>
              </w:rPr>
              <w:fldChar w:fldCharType="begin"/>
            </w:r>
            <w:r w:rsidRPr="00C22F21">
              <w:rPr>
                <w:rFonts w:ascii="Arial Narrow" w:hAnsi="Arial Narrow"/>
                <w:sz w:val="24"/>
                <w:szCs w:val="24"/>
              </w:rPr>
              <w:instrText xml:space="preserve"> SEQ Box \* ARABIC </w:instrText>
            </w:r>
            <w:r w:rsidRPr="00C22F21">
              <w:rPr>
                <w:rFonts w:ascii="Arial Narrow" w:hAnsi="Arial Narrow"/>
                <w:sz w:val="24"/>
                <w:szCs w:val="24"/>
              </w:rPr>
              <w:fldChar w:fldCharType="separate"/>
            </w:r>
            <w:r w:rsidR="00060412">
              <w:rPr>
                <w:rFonts w:ascii="Arial Narrow" w:hAnsi="Arial Narrow"/>
                <w:noProof/>
                <w:sz w:val="24"/>
                <w:szCs w:val="24"/>
              </w:rPr>
              <w:t>2</w:t>
            </w:r>
            <w:r w:rsidRPr="00C22F21">
              <w:rPr>
                <w:rFonts w:ascii="Arial Narrow" w:hAnsi="Arial Narrow"/>
                <w:sz w:val="24"/>
                <w:szCs w:val="24"/>
              </w:rPr>
              <w:fldChar w:fldCharType="end"/>
            </w:r>
            <w:bookmarkEnd w:id="26"/>
            <w:r w:rsidRPr="00C22F21">
              <w:rPr>
                <w:rFonts w:ascii="Arial Narrow" w:hAnsi="Arial Narrow"/>
                <w:sz w:val="24"/>
                <w:szCs w:val="24"/>
              </w:rPr>
              <w:t xml:space="preserve"> </w:t>
            </w:r>
            <w:r>
              <w:rPr>
                <w:rFonts w:ascii="Arial Narrow" w:hAnsi="Arial Narrow"/>
                <w:sz w:val="24"/>
                <w:szCs w:val="24"/>
              </w:rPr>
              <w:t>Other Relevant Energy Supply Actions from the Playbook</w:t>
            </w:r>
          </w:p>
        </w:tc>
      </w:tr>
      <w:tr w:rsidR="00A92FC8" w14:paraId="1DAD7C39" w14:textId="77777777" w:rsidTr="00A77A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shd w:val="clear" w:color="auto" w:fill="auto"/>
          </w:tcPr>
          <w:p w14:paraId="03C75A0A" w14:textId="7E088547" w:rsidR="00283FB5" w:rsidRPr="00283FB5" w:rsidRDefault="00283FB5" w:rsidP="00283FB5">
            <w:pPr>
              <w:ind w:left="29"/>
              <w:rPr>
                <w:rFonts w:ascii="Arial Narrow" w:hAnsi="Arial Narrow"/>
                <w:b w:val="0"/>
                <w:sz w:val="24"/>
                <w:szCs w:val="24"/>
              </w:rPr>
            </w:pPr>
            <w:r w:rsidRPr="00283FB5">
              <w:rPr>
                <w:rFonts w:ascii="Arial Narrow" w:hAnsi="Arial Narrow"/>
                <w:b w:val="0"/>
                <w:sz w:val="24"/>
                <w:szCs w:val="24"/>
              </w:rPr>
              <w:t>B.1.1. Conduct building energy performance challenges</w:t>
            </w:r>
          </w:p>
          <w:p w14:paraId="11D5E569" w14:textId="77777777" w:rsidR="00283FB5" w:rsidRPr="00283FB5" w:rsidRDefault="00283FB5" w:rsidP="00283FB5">
            <w:pPr>
              <w:ind w:left="29"/>
              <w:rPr>
                <w:rFonts w:ascii="Arial Narrow" w:hAnsi="Arial Narrow"/>
                <w:b w:val="0"/>
                <w:sz w:val="24"/>
                <w:szCs w:val="24"/>
              </w:rPr>
            </w:pPr>
            <w:r w:rsidRPr="00283FB5">
              <w:rPr>
                <w:rFonts w:ascii="Arial Narrow" w:hAnsi="Arial Narrow"/>
                <w:b w:val="0"/>
                <w:sz w:val="24"/>
                <w:szCs w:val="24"/>
              </w:rPr>
              <w:t>B.1.2. Promote building energy rating systems (commercial and residential)</w:t>
            </w:r>
          </w:p>
          <w:p w14:paraId="55CEB453" w14:textId="5EE84ADB" w:rsidR="00283FB5" w:rsidRPr="00283FB5" w:rsidRDefault="00283FB5" w:rsidP="00283FB5">
            <w:pPr>
              <w:ind w:left="29"/>
              <w:rPr>
                <w:rFonts w:ascii="Arial Narrow" w:hAnsi="Arial Narrow"/>
                <w:b w:val="0"/>
                <w:sz w:val="24"/>
                <w:szCs w:val="24"/>
              </w:rPr>
            </w:pPr>
            <w:r w:rsidRPr="00283FB5">
              <w:rPr>
                <w:rFonts w:ascii="Arial Narrow" w:hAnsi="Arial Narrow"/>
                <w:b w:val="0"/>
                <w:sz w:val="24"/>
                <w:szCs w:val="24"/>
              </w:rPr>
              <w:t>B.1.4. Promote voluntary “stretch” building energy conservation codes and green-building principles by providing information and technical assistance</w:t>
            </w:r>
          </w:p>
          <w:p w14:paraId="75E8C36B" w14:textId="77777777" w:rsidR="00283FB5" w:rsidRPr="00283FB5" w:rsidRDefault="00283FB5" w:rsidP="00283FB5">
            <w:pPr>
              <w:ind w:left="29"/>
              <w:rPr>
                <w:rFonts w:ascii="Arial Narrow" w:hAnsi="Arial Narrow"/>
                <w:b w:val="0"/>
                <w:sz w:val="24"/>
                <w:szCs w:val="24"/>
              </w:rPr>
            </w:pPr>
            <w:r w:rsidRPr="00283FB5">
              <w:rPr>
                <w:rFonts w:ascii="Arial Narrow" w:hAnsi="Arial Narrow"/>
                <w:b w:val="0"/>
                <w:sz w:val="24"/>
                <w:szCs w:val="24"/>
              </w:rPr>
              <w:t>B.1.5. Promote “cool roofs”, air tightness testing, and other low-cost energy conservation approaches</w:t>
            </w:r>
          </w:p>
          <w:p w14:paraId="7D9DD5F4" w14:textId="77777777" w:rsidR="00283FB5" w:rsidRPr="00283FB5" w:rsidRDefault="00283FB5" w:rsidP="00283FB5">
            <w:pPr>
              <w:ind w:left="29"/>
              <w:rPr>
                <w:rFonts w:ascii="Arial Narrow" w:hAnsi="Arial Narrow"/>
                <w:b w:val="0"/>
                <w:sz w:val="24"/>
                <w:szCs w:val="24"/>
              </w:rPr>
            </w:pPr>
            <w:r w:rsidRPr="00283FB5">
              <w:rPr>
                <w:rFonts w:ascii="Arial Narrow" w:hAnsi="Arial Narrow"/>
                <w:b w:val="0"/>
                <w:sz w:val="24"/>
                <w:szCs w:val="24"/>
              </w:rPr>
              <w:t>B.1.6. Support best practice information sharing among building owners</w:t>
            </w:r>
          </w:p>
          <w:p w14:paraId="2B25FC09" w14:textId="77777777" w:rsidR="00283FB5" w:rsidRPr="00283FB5" w:rsidRDefault="00283FB5" w:rsidP="00283FB5">
            <w:pPr>
              <w:ind w:left="29"/>
              <w:rPr>
                <w:rFonts w:ascii="Arial Narrow" w:hAnsi="Arial Narrow"/>
                <w:b w:val="0"/>
                <w:sz w:val="24"/>
                <w:szCs w:val="24"/>
              </w:rPr>
            </w:pPr>
            <w:r w:rsidRPr="00283FB5">
              <w:rPr>
                <w:rFonts w:ascii="Arial Narrow" w:hAnsi="Arial Narrow"/>
                <w:b w:val="0"/>
                <w:sz w:val="24"/>
                <w:szCs w:val="24"/>
              </w:rPr>
              <w:t>B.2.1. Work with utilities to improve customer access to energy-use data</w:t>
            </w:r>
          </w:p>
          <w:p w14:paraId="6B42ABA0" w14:textId="77777777" w:rsidR="00283FB5" w:rsidRPr="00283FB5" w:rsidRDefault="00283FB5" w:rsidP="00283FB5">
            <w:pPr>
              <w:ind w:left="29"/>
              <w:rPr>
                <w:rFonts w:ascii="Arial Narrow" w:hAnsi="Arial Narrow"/>
                <w:b w:val="0"/>
                <w:sz w:val="24"/>
                <w:szCs w:val="24"/>
              </w:rPr>
            </w:pPr>
            <w:r w:rsidRPr="00283FB5">
              <w:rPr>
                <w:rFonts w:ascii="Arial Narrow" w:hAnsi="Arial Narrow"/>
                <w:b w:val="0"/>
                <w:sz w:val="24"/>
                <w:szCs w:val="24"/>
              </w:rPr>
              <w:t xml:space="preserve">B.2.2. Conduct public education programs and campaigns that promote energy-saving measures </w:t>
            </w:r>
          </w:p>
          <w:p w14:paraId="76B4BA6F" w14:textId="77777777" w:rsidR="00283FB5" w:rsidRDefault="00283FB5" w:rsidP="00283FB5">
            <w:pPr>
              <w:ind w:left="29"/>
              <w:rPr>
                <w:rFonts w:ascii="Arial Narrow" w:hAnsi="Arial Narrow"/>
                <w:b w:val="0"/>
                <w:sz w:val="24"/>
                <w:szCs w:val="24"/>
              </w:rPr>
            </w:pPr>
            <w:r w:rsidRPr="00283FB5">
              <w:rPr>
                <w:rFonts w:ascii="Arial Narrow" w:hAnsi="Arial Narrow"/>
                <w:b w:val="0"/>
                <w:sz w:val="24"/>
                <w:szCs w:val="24"/>
              </w:rPr>
              <w:t>B.2.3. Promote green leasing for commercial buildings that enable a fair proportion of costs/benefits to be allocated to both tenants and landlords</w:t>
            </w:r>
          </w:p>
          <w:p w14:paraId="2B07D775" w14:textId="77777777" w:rsidR="00283FB5" w:rsidRDefault="00283FB5" w:rsidP="00A92FC8">
            <w:pPr>
              <w:ind w:left="29"/>
              <w:rPr>
                <w:rFonts w:ascii="Arial Narrow" w:hAnsi="Arial Narrow"/>
                <w:b w:val="0"/>
                <w:sz w:val="24"/>
                <w:szCs w:val="24"/>
              </w:rPr>
            </w:pPr>
            <w:r w:rsidRPr="00283FB5">
              <w:rPr>
                <w:rFonts w:ascii="Arial Narrow" w:hAnsi="Arial Narrow"/>
                <w:b w:val="0"/>
                <w:sz w:val="24"/>
                <w:szCs w:val="24"/>
              </w:rPr>
              <w:t>B.3.1. Coordinate and manage discount purchase opportunities (e.g. bulk buy programs) to increase consumer access to strategically important technologies (e.g. solar panels, electric vehicles, ASHPs)</w:t>
            </w:r>
          </w:p>
          <w:p w14:paraId="5E283E2C" w14:textId="02782EDB" w:rsidR="00A92FC8" w:rsidRPr="0008458A" w:rsidRDefault="00283FB5" w:rsidP="00A92FC8">
            <w:pPr>
              <w:ind w:left="29"/>
              <w:rPr>
                <w:rFonts w:ascii="Arial Narrow" w:hAnsi="Arial Narrow"/>
                <w:b w:val="0"/>
                <w:sz w:val="24"/>
                <w:szCs w:val="24"/>
              </w:rPr>
            </w:pPr>
            <w:r w:rsidRPr="00283FB5">
              <w:rPr>
                <w:rFonts w:ascii="Arial Narrow" w:hAnsi="Arial Narrow"/>
                <w:b w:val="0"/>
                <w:sz w:val="24"/>
                <w:szCs w:val="24"/>
              </w:rPr>
              <w:t>B.4.1. Offer financial incentives to increase adoption of specific, strategically important technologies (e.g. to enable decarbonization)</w:t>
            </w:r>
          </w:p>
          <w:p w14:paraId="28DB784B" w14:textId="7BE06057" w:rsidR="00283FB5" w:rsidRDefault="00283FB5" w:rsidP="00A92FC8">
            <w:pPr>
              <w:ind w:left="29"/>
              <w:rPr>
                <w:rFonts w:ascii="Arial Narrow" w:hAnsi="Arial Narrow"/>
                <w:b w:val="0"/>
                <w:sz w:val="24"/>
                <w:szCs w:val="24"/>
              </w:rPr>
            </w:pPr>
            <w:r w:rsidRPr="00283FB5">
              <w:rPr>
                <w:rFonts w:ascii="Arial Narrow" w:hAnsi="Arial Narrow"/>
                <w:b w:val="0"/>
                <w:sz w:val="24"/>
                <w:szCs w:val="24"/>
              </w:rPr>
              <w:t>B.5.1. Improve access to specialized financing to pay for efficiency improvements (e.g. green bank, PACE financing, carbon tax with distribution fund)</w:t>
            </w:r>
          </w:p>
          <w:p w14:paraId="10B7AA18" w14:textId="77777777" w:rsidR="00283FB5" w:rsidRPr="00283FB5" w:rsidRDefault="00283FB5" w:rsidP="00283FB5">
            <w:pPr>
              <w:ind w:left="29"/>
              <w:rPr>
                <w:rFonts w:ascii="Arial Narrow" w:hAnsi="Arial Narrow"/>
                <w:b w:val="0"/>
                <w:sz w:val="24"/>
                <w:szCs w:val="24"/>
              </w:rPr>
            </w:pPr>
            <w:r w:rsidRPr="00283FB5">
              <w:rPr>
                <w:rFonts w:ascii="Arial Narrow" w:hAnsi="Arial Narrow"/>
                <w:b w:val="0"/>
                <w:sz w:val="24"/>
                <w:szCs w:val="24"/>
              </w:rPr>
              <w:t>B.6.1. Provide regulatory and zoning relief (e.g. increased FAR, accelerated permitting) for projects meeting certifiable high standards (e.g. LEED)</w:t>
            </w:r>
          </w:p>
          <w:p w14:paraId="710513A9" w14:textId="77777777" w:rsidR="00283FB5" w:rsidRPr="00283FB5" w:rsidRDefault="00283FB5" w:rsidP="00283FB5">
            <w:pPr>
              <w:ind w:left="29"/>
              <w:rPr>
                <w:rFonts w:ascii="Arial Narrow" w:hAnsi="Arial Narrow"/>
                <w:b w:val="0"/>
                <w:sz w:val="24"/>
                <w:szCs w:val="24"/>
              </w:rPr>
            </w:pPr>
            <w:r w:rsidRPr="00283FB5">
              <w:rPr>
                <w:rFonts w:ascii="Arial Narrow" w:hAnsi="Arial Narrow"/>
                <w:b w:val="0"/>
                <w:sz w:val="24"/>
                <w:szCs w:val="24"/>
              </w:rPr>
              <w:t>B.6.2. Promote supportive market mechanisms such as building appraisal and mortgage underwriting that capture the value of investments in energy efficiency</w:t>
            </w:r>
          </w:p>
          <w:p w14:paraId="6AD03C65" w14:textId="77777777" w:rsidR="00283FB5" w:rsidRPr="00283FB5" w:rsidRDefault="00283FB5" w:rsidP="00283FB5">
            <w:pPr>
              <w:ind w:left="29"/>
              <w:rPr>
                <w:rFonts w:ascii="Arial Narrow" w:hAnsi="Arial Narrow"/>
                <w:b w:val="0"/>
                <w:sz w:val="24"/>
                <w:szCs w:val="24"/>
              </w:rPr>
            </w:pPr>
            <w:r w:rsidRPr="00283FB5">
              <w:rPr>
                <w:rFonts w:ascii="Arial Narrow" w:hAnsi="Arial Narrow"/>
                <w:b w:val="0"/>
                <w:sz w:val="24"/>
                <w:szCs w:val="24"/>
              </w:rPr>
              <w:t xml:space="preserve">B.7.1. Support efforts to train building operators in energy efficiency best practices </w:t>
            </w:r>
          </w:p>
          <w:p w14:paraId="7A595152" w14:textId="77777777" w:rsidR="00283FB5" w:rsidRDefault="00283FB5" w:rsidP="00283FB5">
            <w:pPr>
              <w:ind w:left="29"/>
              <w:rPr>
                <w:rFonts w:ascii="Arial Narrow" w:hAnsi="Arial Narrow"/>
                <w:b w:val="0"/>
                <w:sz w:val="24"/>
                <w:szCs w:val="24"/>
              </w:rPr>
            </w:pPr>
            <w:r w:rsidRPr="00283FB5">
              <w:rPr>
                <w:rFonts w:ascii="Arial Narrow" w:hAnsi="Arial Narrow"/>
                <w:b w:val="0"/>
                <w:sz w:val="24"/>
                <w:szCs w:val="24"/>
              </w:rPr>
              <w:t xml:space="preserve">B.7.2. Invest in the sustainable buildings sector to improve the capacity of local or regional industry members to market, install, and maintain the technologies necessary for decarbonization </w:t>
            </w:r>
          </w:p>
          <w:p w14:paraId="3AD7F816" w14:textId="77777777" w:rsidR="00283FB5" w:rsidRPr="00283FB5" w:rsidRDefault="00283FB5" w:rsidP="00283FB5">
            <w:pPr>
              <w:ind w:left="29"/>
              <w:rPr>
                <w:rFonts w:ascii="Arial Narrow" w:hAnsi="Arial Narrow"/>
                <w:b w:val="0"/>
                <w:sz w:val="24"/>
                <w:szCs w:val="24"/>
              </w:rPr>
            </w:pPr>
            <w:r w:rsidRPr="00283FB5">
              <w:rPr>
                <w:rFonts w:ascii="Arial Narrow" w:hAnsi="Arial Narrow"/>
                <w:b w:val="0"/>
                <w:sz w:val="24"/>
                <w:szCs w:val="24"/>
              </w:rPr>
              <w:t>B.8.2. Pilot new building technologies on city buildings</w:t>
            </w:r>
          </w:p>
          <w:p w14:paraId="0043A7CF" w14:textId="77777777" w:rsidR="00283FB5" w:rsidRDefault="00283FB5" w:rsidP="00283FB5">
            <w:pPr>
              <w:ind w:left="29"/>
              <w:rPr>
                <w:rFonts w:ascii="Arial Narrow" w:hAnsi="Arial Narrow"/>
                <w:b w:val="0"/>
                <w:sz w:val="24"/>
                <w:szCs w:val="24"/>
              </w:rPr>
            </w:pPr>
            <w:r w:rsidRPr="00283FB5">
              <w:rPr>
                <w:rFonts w:ascii="Arial Narrow" w:hAnsi="Arial Narrow"/>
                <w:b w:val="0"/>
                <w:sz w:val="24"/>
                <w:szCs w:val="24"/>
              </w:rPr>
              <w:t>B.9.1. Conduct a study to evaluate options to decarbonize thermal energy systems in buildings (both air and water)</w:t>
            </w:r>
          </w:p>
          <w:p w14:paraId="3ACE1325" w14:textId="77777777" w:rsidR="00283FB5" w:rsidRPr="00283FB5" w:rsidRDefault="00283FB5" w:rsidP="00283FB5">
            <w:pPr>
              <w:ind w:left="29"/>
              <w:rPr>
                <w:rFonts w:ascii="Arial Narrow" w:hAnsi="Arial Narrow"/>
                <w:b w:val="0"/>
                <w:sz w:val="24"/>
                <w:szCs w:val="24"/>
              </w:rPr>
            </w:pPr>
            <w:r w:rsidRPr="00283FB5">
              <w:rPr>
                <w:rFonts w:ascii="Arial Narrow" w:hAnsi="Arial Narrow"/>
                <w:b w:val="0"/>
                <w:sz w:val="24"/>
                <w:szCs w:val="24"/>
              </w:rPr>
              <w:t>B.10.1. Implement Municipal Strategic Energy Management programs to decrease energy consumption and GHG emissions in municipal government buildings</w:t>
            </w:r>
          </w:p>
          <w:p w14:paraId="2747E6F6" w14:textId="77777777" w:rsidR="00283FB5" w:rsidRDefault="00283FB5" w:rsidP="00283FB5">
            <w:pPr>
              <w:ind w:left="29"/>
              <w:rPr>
                <w:rFonts w:ascii="Arial Narrow" w:hAnsi="Arial Narrow"/>
                <w:b w:val="0"/>
                <w:sz w:val="24"/>
                <w:szCs w:val="24"/>
              </w:rPr>
            </w:pPr>
            <w:r w:rsidRPr="00283FB5">
              <w:rPr>
                <w:rFonts w:ascii="Arial Narrow" w:hAnsi="Arial Narrow"/>
                <w:b w:val="0"/>
                <w:sz w:val="24"/>
                <w:szCs w:val="24"/>
              </w:rPr>
              <w:t>B.10.2. Conduct deep retrofitting combined with installation of on-site renewable energy supply</w:t>
            </w:r>
          </w:p>
          <w:p w14:paraId="2E3A78C1" w14:textId="77777777" w:rsidR="00283FB5" w:rsidRDefault="00283FB5" w:rsidP="00A92FC8">
            <w:pPr>
              <w:ind w:left="29"/>
              <w:rPr>
                <w:rFonts w:ascii="Arial Narrow" w:hAnsi="Arial Narrow"/>
                <w:b w:val="0"/>
                <w:sz w:val="24"/>
                <w:szCs w:val="24"/>
              </w:rPr>
            </w:pPr>
            <w:r w:rsidRPr="00283FB5">
              <w:rPr>
                <w:rFonts w:ascii="Arial Narrow" w:hAnsi="Arial Narrow"/>
                <w:b w:val="0"/>
                <w:sz w:val="24"/>
                <w:szCs w:val="24"/>
              </w:rPr>
              <w:t>B.11.2. Provide a centralized online commerce system that provides information on programs, access to financing and permits, and connection to support staff</w:t>
            </w:r>
          </w:p>
          <w:p w14:paraId="087222CB" w14:textId="7A7EB9C2" w:rsidR="00A92FC8" w:rsidRDefault="00283FB5" w:rsidP="00A92FC8">
            <w:pPr>
              <w:ind w:left="29"/>
              <w:rPr>
                <w:rFonts w:ascii="Arial Narrow" w:hAnsi="Arial Narrow"/>
                <w:sz w:val="24"/>
                <w:szCs w:val="24"/>
              </w:rPr>
            </w:pPr>
            <w:r w:rsidRPr="00283FB5">
              <w:rPr>
                <w:rFonts w:ascii="Arial Narrow" w:hAnsi="Arial Narrow"/>
                <w:b w:val="0"/>
                <w:sz w:val="24"/>
                <w:szCs w:val="24"/>
              </w:rPr>
              <w:t>B.12.3. Require sub-metering</w:t>
            </w:r>
          </w:p>
        </w:tc>
      </w:tr>
    </w:tbl>
    <w:p w14:paraId="6B2AA6A9" w14:textId="3A64DE3A" w:rsidR="0016663E" w:rsidRDefault="0016663E" w:rsidP="007E1B20">
      <w:pPr>
        <w:spacing w:line="276" w:lineRule="auto"/>
        <w:jc w:val="both"/>
        <w:rPr>
          <w:rFonts w:ascii="Arial Narrow" w:eastAsia="MS Mincho" w:hAnsi="Arial Narrow"/>
          <w:sz w:val="20"/>
          <w:szCs w:val="24"/>
        </w:rPr>
      </w:pPr>
    </w:p>
    <w:p w14:paraId="4AAE3BB3" w14:textId="77777777" w:rsidR="0016663E" w:rsidRDefault="0016663E">
      <w:pPr>
        <w:rPr>
          <w:rFonts w:ascii="Arial Narrow" w:eastAsia="MS Mincho" w:hAnsi="Arial Narrow"/>
          <w:sz w:val="20"/>
          <w:szCs w:val="24"/>
        </w:rPr>
      </w:pPr>
      <w:r>
        <w:rPr>
          <w:rFonts w:ascii="Arial Narrow" w:eastAsia="MS Mincho" w:hAnsi="Arial Narrow"/>
          <w:sz w:val="20"/>
          <w:szCs w:val="24"/>
        </w:rPr>
        <w:br w:type="page"/>
      </w:r>
    </w:p>
    <w:p w14:paraId="00968F90" w14:textId="77777777" w:rsidR="0016663E" w:rsidRDefault="0016663E" w:rsidP="0016663E">
      <w:pPr>
        <w:pStyle w:val="Heading3"/>
      </w:pPr>
      <w:bookmarkStart w:id="27" w:name="_Ref456368587"/>
      <w:bookmarkStart w:id="28" w:name="_Toc460349491"/>
      <w:r>
        <w:t>Summary</w:t>
      </w:r>
      <w:bookmarkEnd w:id="28"/>
    </w:p>
    <w:p w14:paraId="2B0E2F2D" w14:textId="1BB27BEB" w:rsidR="0016663E" w:rsidRDefault="0016663E" w:rsidP="0016663E">
      <w:pPr>
        <w:spacing w:line="276" w:lineRule="auto"/>
        <w:jc w:val="both"/>
        <w:rPr>
          <w:rFonts w:ascii="Arial Narrow" w:hAnsi="Arial Narrow"/>
          <w:sz w:val="24"/>
          <w:szCs w:val="24"/>
        </w:rPr>
      </w:pPr>
      <w:r w:rsidRPr="005E0DBD">
        <w:rPr>
          <w:rFonts w:ascii="Arial Narrow" w:hAnsi="Arial Narrow"/>
          <w:sz w:val="24"/>
          <w:szCs w:val="24"/>
        </w:rPr>
        <w:t xml:space="preserve">The impact </w:t>
      </w:r>
      <w:r>
        <w:rPr>
          <w:rFonts w:ascii="Arial Narrow" w:hAnsi="Arial Narrow"/>
          <w:sz w:val="24"/>
          <w:szCs w:val="24"/>
        </w:rPr>
        <w:t xml:space="preserve">these </w:t>
      </w:r>
      <w:r w:rsidRPr="005E0DBD">
        <w:rPr>
          <w:rFonts w:ascii="Arial Narrow" w:hAnsi="Arial Narrow"/>
          <w:sz w:val="24"/>
          <w:szCs w:val="24"/>
        </w:rPr>
        <w:t xml:space="preserve">programs, policies, and assumptions </w:t>
      </w:r>
      <w:r>
        <w:rPr>
          <w:rFonts w:ascii="Arial Narrow" w:hAnsi="Arial Narrow"/>
          <w:sz w:val="24"/>
          <w:szCs w:val="24"/>
        </w:rPr>
        <w:t xml:space="preserve">have </w:t>
      </w:r>
      <w:r w:rsidRPr="005E0DBD">
        <w:rPr>
          <w:rFonts w:ascii="Arial Narrow" w:hAnsi="Arial Narrow"/>
          <w:sz w:val="24"/>
          <w:szCs w:val="24"/>
        </w:rPr>
        <w:t xml:space="preserve">on emissions from each sector is summarized </w:t>
      </w:r>
      <w:r>
        <w:rPr>
          <w:rFonts w:ascii="Arial Narrow" w:hAnsi="Arial Narrow"/>
          <w:sz w:val="24"/>
          <w:szCs w:val="24"/>
        </w:rPr>
        <w:t xml:space="preserve">in </w:t>
      </w:r>
      <w:r>
        <w:rPr>
          <w:rFonts w:ascii="Arial Narrow" w:hAnsi="Arial Narrow"/>
          <w:sz w:val="24"/>
          <w:szCs w:val="24"/>
        </w:rPr>
        <w:fldChar w:fldCharType="begin"/>
      </w:r>
      <w:r>
        <w:rPr>
          <w:rFonts w:ascii="Arial Narrow" w:hAnsi="Arial Narrow"/>
          <w:sz w:val="24"/>
          <w:szCs w:val="24"/>
        </w:rPr>
        <w:instrText xml:space="preserve"> REF _Ref456368568 \h  \* MERGEFORMAT </w:instrText>
      </w:r>
      <w:r>
        <w:rPr>
          <w:rFonts w:ascii="Arial Narrow" w:hAnsi="Arial Narrow"/>
          <w:sz w:val="24"/>
          <w:szCs w:val="24"/>
        </w:rPr>
      </w:r>
      <w:r>
        <w:rPr>
          <w:rFonts w:ascii="Arial Narrow" w:hAnsi="Arial Narrow"/>
          <w:sz w:val="24"/>
          <w:szCs w:val="24"/>
        </w:rPr>
        <w:fldChar w:fldCharType="separate"/>
      </w:r>
      <w:r w:rsidR="00060412" w:rsidRPr="00060412">
        <w:rPr>
          <w:rFonts w:ascii="Arial Narrow" w:hAnsi="Arial Narrow"/>
          <w:sz w:val="24"/>
          <w:szCs w:val="24"/>
        </w:rPr>
        <w:t>Table 2</w:t>
      </w:r>
      <w:r>
        <w:rPr>
          <w:rFonts w:ascii="Arial Narrow" w:hAnsi="Arial Narrow"/>
          <w:sz w:val="24"/>
          <w:szCs w:val="24"/>
        </w:rPr>
        <w:fldChar w:fldCharType="end"/>
      </w:r>
      <w:r>
        <w:rPr>
          <w:rFonts w:ascii="Arial Narrow" w:hAnsi="Arial Narrow"/>
          <w:sz w:val="24"/>
          <w:szCs w:val="24"/>
        </w:rPr>
        <w:t xml:space="preserve"> above and </w:t>
      </w:r>
      <w:r w:rsidRPr="005E0DBD">
        <w:rPr>
          <w:rFonts w:ascii="Arial Narrow" w:hAnsi="Arial Narrow"/>
          <w:sz w:val="24"/>
          <w:szCs w:val="24"/>
        </w:rPr>
        <w:t>in the wedge diagram in</w:t>
      </w:r>
      <w:r w:rsidR="007D0CF2">
        <w:rPr>
          <w:rFonts w:ascii="Arial Narrow" w:hAnsi="Arial Narrow"/>
          <w:sz w:val="24"/>
          <w:szCs w:val="24"/>
        </w:rPr>
        <w:t xml:space="preserve"> </w:t>
      </w:r>
      <w:r w:rsidR="007D0CF2">
        <w:rPr>
          <w:rFonts w:ascii="Arial Narrow" w:hAnsi="Arial Narrow"/>
          <w:sz w:val="24"/>
          <w:szCs w:val="24"/>
        </w:rPr>
        <w:fldChar w:fldCharType="begin"/>
      </w:r>
      <w:r w:rsidR="007D0CF2">
        <w:rPr>
          <w:rFonts w:ascii="Arial Narrow" w:hAnsi="Arial Narrow"/>
          <w:sz w:val="24"/>
          <w:szCs w:val="24"/>
        </w:rPr>
        <w:instrText xml:space="preserve"> REF _Ref460349560 \h </w:instrText>
      </w:r>
      <w:r w:rsidR="007D0CF2">
        <w:rPr>
          <w:rFonts w:ascii="Arial Narrow" w:hAnsi="Arial Narrow"/>
          <w:sz w:val="24"/>
          <w:szCs w:val="24"/>
        </w:rPr>
      </w:r>
      <w:r w:rsidR="007D0CF2">
        <w:rPr>
          <w:rFonts w:ascii="Arial Narrow" w:hAnsi="Arial Narrow"/>
          <w:sz w:val="24"/>
          <w:szCs w:val="24"/>
        </w:rPr>
        <w:instrText xml:space="preserve"> \* MERGEFORMAT </w:instrText>
      </w:r>
      <w:r w:rsidR="007D0CF2">
        <w:rPr>
          <w:rFonts w:ascii="Arial Narrow" w:hAnsi="Arial Narrow"/>
          <w:sz w:val="24"/>
          <w:szCs w:val="24"/>
        </w:rPr>
        <w:fldChar w:fldCharType="separate"/>
      </w:r>
      <w:r w:rsidR="00060412" w:rsidRPr="00060412">
        <w:rPr>
          <w:rFonts w:ascii="Arial Narrow" w:hAnsi="Arial Narrow"/>
          <w:sz w:val="24"/>
          <w:szCs w:val="24"/>
        </w:rPr>
        <w:t>Figure 5</w:t>
      </w:r>
      <w:r w:rsidR="007D0CF2">
        <w:rPr>
          <w:rFonts w:ascii="Arial Narrow" w:hAnsi="Arial Narrow"/>
          <w:sz w:val="24"/>
          <w:szCs w:val="24"/>
        </w:rPr>
        <w:fldChar w:fldCharType="end"/>
      </w:r>
      <w:r>
        <w:rPr>
          <w:rFonts w:ascii="Arial Narrow" w:hAnsi="Arial Narrow"/>
          <w:sz w:val="24"/>
          <w:szCs w:val="24"/>
        </w:rPr>
        <w:t xml:space="preserve">. As in </w:t>
      </w:r>
      <w:r w:rsidR="007D0CF2">
        <w:rPr>
          <w:rFonts w:ascii="Arial Narrow" w:hAnsi="Arial Narrow"/>
          <w:sz w:val="24"/>
          <w:szCs w:val="24"/>
        </w:rPr>
        <w:fldChar w:fldCharType="begin"/>
      </w:r>
      <w:r w:rsidR="007D0CF2">
        <w:rPr>
          <w:rFonts w:ascii="Arial Narrow" w:hAnsi="Arial Narrow"/>
          <w:sz w:val="24"/>
          <w:szCs w:val="24"/>
        </w:rPr>
        <w:instrText xml:space="preserve"> REF _Ref460349526 \h </w:instrText>
      </w:r>
      <w:r w:rsidR="007D0CF2">
        <w:rPr>
          <w:rFonts w:ascii="Arial Narrow" w:hAnsi="Arial Narrow"/>
          <w:sz w:val="24"/>
          <w:szCs w:val="24"/>
        </w:rPr>
      </w:r>
      <w:r w:rsidR="007D0CF2">
        <w:rPr>
          <w:rFonts w:ascii="Arial Narrow" w:hAnsi="Arial Narrow"/>
          <w:sz w:val="24"/>
          <w:szCs w:val="24"/>
        </w:rPr>
        <w:instrText xml:space="preserve"> \* MERGEFORMAT </w:instrText>
      </w:r>
      <w:r w:rsidR="007D0CF2">
        <w:rPr>
          <w:rFonts w:ascii="Arial Narrow" w:hAnsi="Arial Narrow"/>
          <w:sz w:val="24"/>
          <w:szCs w:val="24"/>
        </w:rPr>
        <w:fldChar w:fldCharType="separate"/>
      </w:r>
      <w:r w:rsidR="00060412" w:rsidRPr="00060412">
        <w:rPr>
          <w:rFonts w:ascii="Arial Narrow" w:hAnsi="Arial Narrow"/>
          <w:sz w:val="24"/>
          <w:szCs w:val="24"/>
        </w:rPr>
        <w:t>Figure 4</w:t>
      </w:r>
      <w:r w:rsidR="007D0CF2">
        <w:rPr>
          <w:rFonts w:ascii="Arial Narrow" w:hAnsi="Arial Narrow"/>
          <w:sz w:val="24"/>
          <w:szCs w:val="24"/>
        </w:rPr>
        <w:fldChar w:fldCharType="end"/>
      </w:r>
      <w:r>
        <w:rPr>
          <w:rFonts w:ascii="Arial Narrow" w:hAnsi="Arial Narrow"/>
          <w:sz w:val="24"/>
          <w:szCs w:val="24"/>
        </w:rPr>
        <w:t xml:space="preserve"> above, </w:t>
      </w:r>
      <w:r w:rsidRPr="005E0DBD">
        <w:rPr>
          <w:rFonts w:ascii="Arial Narrow" w:hAnsi="Arial Narrow"/>
          <w:sz w:val="24"/>
          <w:szCs w:val="24"/>
        </w:rPr>
        <w:t xml:space="preserve">each colored wedge represents </w:t>
      </w:r>
      <w:r>
        <w:rPr>
          <w:rFonts w:ascii="Arial Narrow" w:hAnsi="Arial Narrow"/>
          <w:sz w:val="24"/>
          <w:szCs w:val="24"/>
        </w:rPr>
        <w:t xml:space="preserve">the </w:t>
      </w:r>
      <w:r w:rsidRPr="005E0DBD">
        <w:rPr>
          <w:rFonts w:ascii="Arial Narrow" w:hAnsi="Arial Narrow"/>
          <w:sz w:val="24"/>
          <w:szCs w:val="24"/>
        </w:rPr>
        <w:t>GHG emissions avoided</w:t>
      </w:r>
      <w:r>
        <w:rPr>
          <w:rFonts w:ascii="Arial Narrow" w:hAnsi="Arial Narrow"/>
          <w:sz w:val="24"/>
          <w:szCs w:val="24"/>
        </w:rPr>
        <w:t xml:space="preserve"> or reduced by a set of policies, programs, or assumptions</w:t>
      </w:r>
      <w:r w:rsidRPr="005E0DBD">
        <w:rPr>
          <w:rFonts w:ascii="Arial Narrow" w:hAnsi="Arial Narrow"/>
          <w:sz w:val="24"/>
          <w:szCs w:val="24"/>
        </w:rPr>
        <w:t xml:space="preserve">. </w:t>
      </w:r>
      <w:r w:rsidRPr="00F97ADD">
        <w:rPr>
          <w:rFonts w:ascii="Arial Narrow" w:hAnsi="Arial Narrow"/>
          <w:sz w:val="24"/>
          <w:szCs w:val="24"/>
        </w:rPr>
        <w:t xml:space="preserve">In the </w:t>
      </w:r>
      <w:r>
        <w:rPr>
          <w:rFonts w:ascii="Arial Narrow" w:hAnsi="Arial Narrow"/>
          <w:i/>
          <w:sz w:val="24"/>
          <w:szCs w:val="24"/>
        </w:rPr>
        <w:t>Baseline Scenario</w:t>
      </w:r>
      <w:r w:rsidRPr="00F97ADD">
        <w:rPr>
          <w:rFonts w:ascii="Arial Narrow" w:hAnsi="Arial Narrow"/>
          <w:sz w:val="24"/>
          <w:szCs w:val="24"/>
        </w:rPr>
        <w:t>, total GH</w:t>
      </w:r>
      <w:r>
        <w:rPr>
          <w:rFonts w:ascii="Arial Narrow" w:hAnsi="Arial Narrow"/>
          <w:sz w:val="24"/>
          <w:szCs w:val="24"/>
        </w:rPr>
        <w:t>G emissions are approximately 14</w:t>
      </w:r>
      <w:r w:rsidRPr="00F97ADD">
        <w:rPr>
          <w:rFonts w:ascii="Arial Narrow" w:hAnsi="Arial Narrow"/>
          <w:sz w:val="24"/>
          <w:szCs w:val="24"/>
        </w:rPr>
        <w:t xml:space="preserve">% </w:t>
      </w:r>
      <w:r>
        <w:rPr>
          <w:rFonts w:ascii="Arial Narrow" w:hAnsi="Arial Narrow"/>
          <w:sz w:val="24"/>
          <w:szCs w:val="24"/>
        </w:rPr>
        <w:t xml:space="preserve">higher </w:t>
      </w:r>
      <w:r w:rsidRPr="00F97ADD">
        <w:rPr>
          <w:rFonts w:ascii="Arial Narrow" w:hAnsi="Arial Narrow"/>
          <w:sz w:val="24"/>
          <w:szCs w:val="24"/>
        </w:rPr>
        <w:t>in 2050 than in 2016</w:t>
      </w:r>
      <w:r>
        <w:rPr>
          <w:rFonts w:ascii="Arial Narrow" w:hAnsi="Arial Narrow"/>
          <w:sz w:val="24"/>
          <w:szCs w:val="24"/>
        </w:rPr>
        <w:t xml:space="preserve"> due to population growth</w:t>
      </w:r>
      <w:r w:rsidRPr="00F97ADD">
        <w:rPr>
          <w:rFonts w:ascii="Arial Narrow" w:hAnsi="Arial Narrow"/>
          <w:sz w:val="24"/>
          <w:szCs w:val="24"/>
        </w:rPr>
        <w:t xml:space="preserve">. The grey area at the bottom of the diagram represents those emissions that will remain after all existing programs, policies, and assumptions have been applied. In the </w:t>
      </w:r>
      <w:r w:rsidRPr="00986301">
        <w:rPr>
          <w:rFonts w:ascii="Arial Narrow" w:hAnsi="Arial Narrow"/>
          <w:i/>
          <w:sz w:val="24"/>
          <w:szCs w:val="24"/>
        </w:rPr>
        <w:t>Transformation Scenario</w:t>
      </w:r>
      <w:r w:rsidRPr="00F97ADD">
        <w:rPr>
          <w:rFonts w:ascii="Arial Narrow" w:hAnsi="Arial Narrow"/>
          <w:sz w:val="24"/>
          <w:szCs w:val="24"/>
        </w:rPr>
        <w:t xml:space="preserve">, GHG emissions </w:t>
      </w:r>
      <w:r>
        <w:rPr>
          <w:rFonts w:ascii="Arial Narrow" w:hAnsi="Arial Narrow"/>
          <w:sz w:val="24"/>
          <w:szCs w:val="24"/>
        </w:rPr>
        <w:t xml:space="preserve">are completely eliminated from Seattle’s Urban Center by </w:t>
      </w:r>
      <w:r w:rsidRPr="00F97ADD">
        <w:rPr>
          <w:rFonts w:ascii="Arial Narrow" w:hAnsi="Arial Narrow"/>
          <w:sz w:val="24"/>
          <w:szCs w:val="24"/>
        </w:rPr>
        <w:t>2050</w:t>
      </w:r>
      <w:r>
        <w:rPr>
          <w:rFonts w:ascii="Arial Narrow" w:hAnsi="Arial Narrow"/>
          <w:sz w:val="24"/>
          <w:szCs w:val="24"/>
        </w:rPr>
        <w:t xml:space="preserve"> (note that this does not include transportation, which was not considered in developing this Strategy)</w:t>
      </w:r>
      <w:r w:rsidRPr="00F97ADD">
        <w:rPr>
          <w:rFonts w:ascii="Arial Narrow" w:hAnsi="Arial Narrow"/>
          <w:sz w:val="24"/>
          <w:szCs w:val="24"/>
        </w:rPr>
        <w:t>.</w:t>
      </w:r>
      <w:r>
        <w:rPr>
          <w:rFonts w:ascii="Arial Narrow" w:hAnsi="Arial Narrow"/>
          <w:sz w:val="24"/>
          <w:szCs w:val="24"/>
        </w:rPr>
        <w:t xml:space="preserve"> </w:t>
      </w:r>
      <w:r>
        <w:rPr>
          <w:rFonts w:ascii="Arial Narrow" w:eastAsia="MS Mincho" w:hAnsi="Arial Narrow"/>
          <w:sz w:val="24"/>
          <w:szCs w:val="24"/>
        </w:rPr>
        <w:t>Calculated from the top of the wedge in 2050, projected emissions reductions stem from eliminating fossil fuel dependency in buildings through existing building programs (83%) and improving the energy performance of new buildings (17%).</w:t>
      </w:r>
    </w:p>
    <w:p w14:paraId="754BD002" w14:textId="77777777" w:rsidR="00C45B9E" w:rsidRDefault="00C45B9E" w:rsidP="00D845CD">
      <w:pPr>
        <w:pStyle w:val="Caption"/>
      </w:pPr>
      <w:bookmarkStart w:id="29" w:name="_Ref460316484"/>
      <w:r>
        <w:rPr>
          <w:noProof/>
          <w:lang w:eastAsia="en-CA"/>
        </w:rPr>
        <w:drawing>
          <wp:inline distT="0" distB="0" distL="0" distR="0" wp14:anchorId="4C898BA8" wp14:editId="53BF8485">
            <wp:extent cx="5861708" cy="4234704"/>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63629" cy="4236092"/>
                    </a:xfrm>
                    <a:prstGeom prst="rect">
                      <a:avLst/>
                    </a:prstGeom>
                    <a:noFill/>
                  </pic:spPr>
                </pic:pic>
              </a:graphicData>
            </a:graphic>
          </wp:inline>
        </w:drawing>
      </w:r>
    </w:p>
    <w:p w14:paraId="5CC80451" w14:textId="7877D9EE" w:rsidR="00D845CD" w:rsidRDefault="00D845CD" w:rsidP="00D845CD">
      <w:pPr>
        <w:pStyle w:val="Caption"/>
      </w:pPr>
      <w:bookmarkStart w:id="30" w:name="_Ref460349560"/>
      <w:r>
        <w:t xml:space="preserve">Figure </w:t>
      </w:r>
      <w:r w:rsidR="003F68C6">
        <w:fldChar w:fldCharType="begin"/>
      </w:r>
      <w:r w:rsidR="003F68C6">
        <w:instrText xml:space="preserve"> SEQ Figure \* ARABIC </w:instrText>
      </w:r>
      <w:r w:rsidR="003F68C6">
        <w:fldChar w:fldCharType="separate"/>
      </w:r>
      <w:r w:rsidR="00060412">
        <w:rPr>
          <w:noProof/>
        </w:rPr>
        <w:t>5</w:t>
      </w:r>
      <w:r w:rsidR="003F68C6">
        <w:fldChar w:fldCharType="end"/>
      </w:r>
      <w:bookmarkEnd w:id="27"/>
      <w:bookmarkEnd w:id="29"/>
      <w:bookmarkEnd w:id="30"/>
      <w:r>
        <w:t xml:space="preserve"> </w:t>
      </w:r>
      <w:r w:rsidRPr="00116D27">
        <w:t xml:space="preserve">GHG emissions projection for </w:t>
      </w:r>
      <w:r w:rsidR="00986301">
        <w:t xml:space="preserve">an example Urban Center in Seattle under the </w:t>
      </w:r>
      <w:r w:rsidR="00986301">
        <w:rPr>
          <w:i w:val="0"/>
        </w:rPr>
        <w:t>Transformation Scenario</w:t>
      </w:r>
      <w:r w:rsidRPr="00116D27">
        <w:t>, with wedges representing emissions avoided or reduced.</w:t>
      </w:r>
    </w:p>
    <w:p w14:paraId="264A8BFB" w14:textId="48C82B31" w:rsidR="00CC5E19" w:rsidRPr="00F2749E" w:rsidRDefault="00CC5E19" w:rsidP="0008458A"/>
    <w:p w14:paraId="67E1119E" w14:textId="76454018" w:rsidR="002B73DF" w:rsidRPr="004C7509" w:rsidRDefault="002B73DF" w:rsidP="00F2749E">
      <w:pPr>
        <w:ind w:left="360"/>
        <w:rPr>
          <w:rFonts w:ascii="Arial Narrow" w:hAnsi="Arial Narrow"/>
          <w:sz w:val="24"/>
          <w:szCs w:val="24"/>
        </w:rPr>
      </w:pPr>
    </w:p>
    <w:sectPr w:rsidR="002B73DF" w:rsidRPr="004C7509" w:rsidSect="007D0CF2">
      <w:pgSz w:w="12240" w:h="15840"/>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A8D5F2A" w14:textId="77777777" w:rsidR="00381BBB" w:rsidRDefault="00381BBB" w:rsidP="00F32BA9">
      <w:pPr>
        <w:spacing w:after="0" w:line="240" w:lineRule="auto"/>
      </w:pPr>
      <w:r>
        <w:separator/>
      </w:r>
    </w:p>
  </w:endnote>
  <w:endnote w:type="continuationSeparator" w:id="0">
    <w:p w14:paraId="24601954" w14:textId="77777777" w:rsidR="00381BBB" w:rsidRDefault="00381BBB" w:rsidP="00F32B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Frutiger LT Std 57 Cn">
    <w:panose1 w:val="00000000000000000000"/>
    <w:charset w:val="00"/>
    <w:family w:val="swiss"/>
    <w:notTrueType/>
    <w:pitch w:val="variable"/>
    <w:sig w:usb0="800000AF" w:usb1="4000204A" w:usb2="00000000" w:usb3="00000000" w:csb0="00000001" w:csb1="00000000"/>
  </w:font>
  <w:font w:name="Segoe UI">
    <w:panose1 w:val="020B0502040204020203"/>
    <w:charset w:val="00"/>
    <w:family w:val="swiss"/>
    <w:pitch w:val="variable"/>
    <w:sig w:usb0="E10022FF" w:usb1="C000E47F" w:usb2="00000029" w:usb3="00000000" w:csb0="000001DF" w:csb1="00000000"/>
  </w:font>
  <w:font w:name="Frutiger LT Std 87 ExtraBlk Cn">
    <w:panose1 w:val="00000000000000000000"/>
    <w:charset w:val="00"/>
    <w:family w:val="swiss"/>
    <w:notTrueType/>
    <w:pitch w:val="variable"/>
    <w:sig w:usb0="800000AF" w:usb1="4000204A" w:usb2="00000000" w:usb3="00000000" w:csb0="00000001" w:csb1="00000000"/>
  </w:font>
  <w:font w:name="Proxima Nova Rg">
    <w:altName w:val="Proxima Nova Rg"/>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50661274"/>
      <w:docPartObj>
        <w:docPartGallery w:val="Page Numbers (Bottom of Page)"/>
        <w:docPartUnique/>
      </w:docPartObj>
    </w:sdtPr>
    <w:sdtEndPr>
      <w:rPr>
        <w:rFonts w:ascii="Arial Narrow" w:hAnsi="Arial Narrow"/>
        <w:noProof/>
      </w:rPr>
    </w:sdtEndPr>
    <w:sdtContent>
      <w:p w14:paraId="49DC903C" w14:textId="74D765BF" w:rsidR="00381BBB" w:rsidRPr="00996CD9" w:rsidRDefault="00381BBB">
        <w:pPr>
          <w:pStyle w:val="Footer"/>
          <w:jc w:val="center"/>
          <w:rPr>
            <w:rFonts w:ascii="Arial Narrow" w:hAnsi="Arial Narrow"/>
          </w:rPr>
        </w:pPr>
        <w:r w:rsidRPr="00996CD9">
          <w:rPr>
            <w:rFonts w:ascii="Arial Narrow" w:hAnsi="Arial Narrow"/>
          </w:rPr>
          <w:fldChar w:fldCharType="begin"/>
        </w:r>
        <w:r w:rsidRPr="00996CD9">
          <w:rPr>
            <w:rFonts w:ascii="Arial Narrow" w:hAnsi="Arial Narrow"/>
          </w:rPr>
          <w:instrText xml:space="preserve"> PAGE   \* MERGEFORMAT </w:instrText>
        </w:r>
        <w:r w:rsidRPr="00996CD9">
          <w:rPr>
            <w:rFonts w:ascii="Arial Narrow" w:hAnsi="Arial Narrow"/>
          </w:rPr>
          <w:fldChar w:fldCharType="separate"/>
        </w:r>
        <w:r w:rsidR="00060412">
          <w:rPr>
            <w:rFonts w:ascii="Arial Narrow" w:hAnsi="Arial Narrow"/>
            <w:noProof/>
          </w:rPr>
          <w:t>16</w:t>
        </w:r>
        <w:r w:rsidRPr="00996CD9">
          <w:rPr>
            <w:rFonts w:ascii="Arial Narrow" w:hAnsi="Arial Narrow"/>
            <w:noProof/>
          </w:rPr>
          <w:fldChar w:fldCharType="end"/>
        </w:r>
      </w:p>
    </w:sdtContent>
  </w:sdt>
  <w:p w14:paraId="6594D6D1" w14:textId="77777777" w:rsidR="00381BBB" w:rsidRDefault="00381BB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65118562"/>
      <w:docPartObj>
        <w:docPartGallery w:val="Page Numbers (Bottom of Page)"/>
        <w:docPartUnique/>
      </w:docPartObj>
    </w:sdtPr>
    <w:sdtEndPr>
      <w:rPr>
        <w:rFonts w:ascii="Arial Narrow" w:hAnsi="Arial Narrow"/>
        <w:noProof/>
      </w:rPr>
    </w:sdtEndPr>
    <w:sdtContent>
      <w:p w14:paraId="116459A4" w14:textId="26F87BDC" w:rsidR="00381BBB" w:rsidRPr="00996CD9" w:rsidRDefault="00381BBB">
        <w:pPr>
          <w:pStyle w:val="Footer"/>
          <w:jc w:val="center"/>
          <w:rPr>
            <w:rFonts w:ascii="Arial Narrow" w:hAnsi="Arial Narrow"/>
          </w:rPr>
        </w:pPr>
        <w:r w:rsidRPr="00996CD9">
          <w:rPr>
            <w:rFonts w:ascii="Arial Narrow" w:hAnsi="Arial Narrow"/>
          </w:rPr>
          <w:fldChar w:fldCharType="begin"/>
        </w:r>
        <w:r w:rsidRPr="00996CD9">
          <w:rPr>
            <w:rFonts w:ascii="Arial Narrow" w:hAnsi="Arial Narrow"/>
          </w:rPr>
          <w:instrText xml:space="preserve"> PAGE   \* MERGEFORMAT </w:instrText>
        </w:r>
        <w:r w:rsidRPr="00996CD9">
          <w:rPr>
            <w:rFonts w:ascii="Arial Narrow" w:hAnsi="Arial Narrow"/>
          </w:rPr>
          <w:fldChar w:fldCharType="separate"/>
        </w:r>
        <w:r w:rsidR="00060412">
          <w:rPr>
            <w:rFonts w:ascii="Arial Narrow" w:hAnsi="Arial Narrow"/>
            <w:noProof/>
          </w:rPr>
          <w:t>6</w:t>
        </w:r>
        <w:r w:rsidRPr="00996CD9">
          <w:rPr>
            <w:rFonts w:ascii="Arial Narrow" w:hAnsi="Arial Narrow"/>
            <w:noProof/>
          </w:rPr>
          <w:fldChar w:fldCharType="end"/>
        </w:r>
      </w:p>
    </w:sdtContent>
  </w:sdt>
  <w:p w14:paraId="70588BAB" w14:textId="77777777" w:rsidR="00381BBB" w:rsidRPr="00996CD9" w:rsidRDefault="00381BBB" w:rsidP="007D0CF2">
    <w:pPr>
      <w:pStyle w:val="Footer"/>
      <w:jc w:val="center"/>
      <w:rPr>
        <w:rFonts w:ascii="Arial Narrow" w:hAnsi="Arial Narrow"/>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FCEEDC" w14:textId="77777777" w:rsidR="00381BBB" w:rsidRDefault="00381BBB" w:rsidP="00F32BA9">
      <w:pPr>
        <w:spacing w:after="0" w:line="240" w:lineRule="auto"/>
      </w:pPr>
      <w:r>
        <w:separator/>
      </w:r>
    </w:p>
  </w:footnote>
  <w:footnote w:type="continuationSeparator" w:id="0">
    <w:p w14:paraId="69818ACB" w14:textId="77777777" w:rsidR="00381BBB" w:rsidRDefault="00381BBB" w:rsidP="00F32BA9">
      <w:pPr>
        <w:spacing w:after="0" w:line="240" w:lineRule="auto"/>
      </w:pPr>
      <w:r>
        <w:continuationSeparator/>
      </w:r>
    </w:p>
  </w:footnote>
  <w:footnote w:id="1">
    <w:p w14:paraId="34E4E356" w14:textId="216ED762" w:rsidR="00381BBB" w:rsidRPr="0008458A" w:rsidRDefault="00381BBB">
      <w:pPr>
        <w:pStyle w:val="FootnoteText"/>
        <w:rPr>
          <w:rFonts w:ascii="Arial Narrow" w:hAnsi="Arial Narrow"/>
        </w:rPr>
      </w:pPr>
      <w:r w:rsidRPr="0008458A">
        <w:rPr>
          <w:rStyle w:val="FootnoteReference"/>
          <w:rFonts w:ascii="Arial Narrow" w:hAnsi="Arial Narrow"/>
        </w:rPr>
        <w:footnoteRef/>
      </w:r>
      <w:r w:rsidRPr="0008458A">
        <w:rPr>
          <w:rFonts w:ascii="Arial Narrow" w:hAnsi="Arial Narrow"/>
        </w:rPr>
        <w:t xml:space="preserve"> The third urban system comprising the energy system is transportation, but is not included in this Strategy.</w:t>
      </w:r>
    </w:p>
  </w:footnote>
  <w:footnote w:id="2">
    <w:p w14:paraId="19F67F58" w14:textId="77777777" w:rsidR="00381BBB" w:rsidRPr="005531F7" w:rsidRDefault="00381BBB" w:rsidP="00F425C6">
      <w:pPr>
        <w:pStyle w:val="FootnoteText"/>
        <w:rPr>
          <w:rFonts w:ascii="Arial Narrow" w:hAnsi="Arial Narrow"/>
        </w:rPr>
      </w:pPr>
      <w:r w:rsidRPr="005531F7">
        <w:rPr>
          <w:rStyle w:val="FootnoteReference"/>
          <w:rFonts w:ascii="Arial Narrow" w:hAnsi="Arial Narrow"/>
        </w:rPr>
        <w:footnoteRef/>
      </w:r>
      <w:r w:rsidRPr="005531F7">
        <w:rPr>
          <w:rFonts w:ascii="Arial Narrow" w:hAnsi="Arial Narrow"/>
        </w:rPr>
        <w:t xml:space="preserve"> Seattle has set a target to have building codes 20% more efficient than the ASHRAE 90.1 Standard, but its current code is approximately 12% more efficient. To be conservative, this is assumed to continue.</w:t>
      </w:r>
    </w:p>
  </w:footnote>
  <w:footnote w:id="3">
    <w:p w14:paraId="389D3509" w14:textId="34B6C1D8" w:rsidR="00381BBB" w:rsidRPr="003869C1" w:rsidRDefault="00381BBB" w:rsidP="0008458A">
      <w:pPr>
        <w:pStyle w:val="FootnoteText"/>
        <w:rPr>
          <w:rFonts w:ascii="Arial Narrow" w:hAnsi="Arial Narrow"/>
        </w:rPr>
      </w:pPr>
      <w:r w:rsidRPr="003869C1">
        <w:rPr>
          <w:rStyle w:val="FootnoteReference"/>
          <w:rFonts w:ascii="Arial Narrow" w:hAnsi="Arial Narrow"/>
        </w:rPr>
        <w:footnoteRef/>
      </w:r>
      <w:r w:rsidRPr="003869C1">
        <w:rPr>
          <w:rFonts w:ascii="Arial Narrow" w:hAnsi="Arial Narrow"/>
        </w:rPr>
        <w:t xml:space="preserve"> The natural gas-to-electricity conversion rate can be updated with additional information on energy end uses in buildings and equipment energy factors.</w:t>
      </w:r>
      <w:r>
        <w:rPr>
          <w:rFonts w:ascii="Arial Narrow" w:hAnsi="Arial Narrow"/>
        </w:rPr>
        <w:t xml:space="preserve"> See here for a discussion of how fuel switching can lead to overall energy use reductions depending on building systems: </w:t>
      </w:r>
      <w:r w:rsidRPr="0008458A">
        <w:rPr>
          <w:rFonts w:ascii="Arial Narrow" w:hAnsi="Arial Narrow"/>
        </w:rPr>
        <w:t>http://cleantechnica.com/2016/05/23/fuel-switching-essential-step-towards-decarbonized-future/</w:t>
      </w:r>
      <w:r>
        <w:rPr>
          <w:rFonts w:ascii="Arial Narrow" w:hAnsi="Arial Narrow"/>
        </w:rPr>
        <w: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8961CE8"/>
    <w:multiLevelType w:val="hybridMultilevel"/>
    <w:tmpl w:val="3974954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15:restartNumberingAfterBreak="0">
    <w:nsid w:val="0C7B050F"/>
    <w:multiLevelType w:val="multilevel"/>
    <w:tmpl w:val="10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13D75A03"/>
    <w:multiLevelType w:val="hybridMultilevel"/>
    <w:tmpl w:val="FD48740A"/>
    <w:lvl w:ilvl="0" w:tplc="0EBC7F4E">
      <w:start w:val="1"/>
      <w:numFmt w:val="bullet"/>
      <w:lvlText w:val="•"/>
      <w:lvlJc w:val="left"/>
      <w:pPr>
        <w:tabs>
          <w:tab w:val="num" w:pos="720"/>
        </w:tabs>
        <w:ind w:left="720" w:hanging="360"/>
      </w:pPr>
      <w:rPr>
        <w:rFonts w:ascii="Arial" w:hAnsi="Arial" w:hint="default"/>
      </w:rPr>
    </w:lvl>
    <w:lvl w:ilvl="1" w:tplc="5A64021C" w:tentative="1">
      <w:start w:val="1"/>
      <w:numFmt w:val="bullet"/>
      <w:lvlText w:val="•"/>
      <w:lvlJc w:val="left"/>
      <w:pPr>
        <w:tabs>
          <w:tab w:val="num" w:pos="1440"/>
        </w:tabs>
        <w:ind w:left="1440" w:hanging="360"/>
      </w:pPr>
      <w:rPr>
        <w:rFonts w:ascii="Arial" w:hAnsi="Arial" w:hint="default"/>
      </w:rPr>
    </w:lvl>
    <w:lvl w:ilvl="2" w:tplc="56927BE4" w:tentative="1">
      <w:start w:val="1"/>
      <w:numFmt w:val="bullet"/>
      <w:lvlText w:val="•"/>
      <w:lvlJc w:val="left"/>
      <w:pPr>
        <w:tabs>
          <w:tab w:val="num" w:pos="2160"/>
        </w:tabs>
        <w:ind w:left="2160" w:hanging="360"/>
      </w:pPr>
      <w:rPr>
        <w:rFonts w:ascii="Arial" w:hAnsi="Arial" w:hint="default"/>
      </w:rPr>
    </w:lvl>
    <w:lvl w:ilvl="3" w:tplc="6A56C678" w:tentative="1">
      <w:start w:val="1"/>
      <w:numFmt w:val="bullet"/>
      <w:lvlText w:val="•"/>
      <w:lvlJc w:val="left"/>
      <w:pPr>
        <w:tabs>
          <w:tab w:val="num" w:pos="2880"/>
        </w:tabs>
        <w:ind w:left="2880" w:hanging="360"/>
      </w:pPr>
      <w:rPr>
        <w:rFonts w:ascii="Arial" w:hAnsi="Arial" w:hint="default"/>
      </w:rPr>
    </w:lvl>
    <w:lvl w:ilvl="4" w:tplc="A4FCED2C" w:tentative="1">
      <w:start w:val="1"/>
      <w:numFmt w:val="bullet"/>
      <w:lvlText w:val="•"/>
      <w:lvlJc w:val="left"/>
      <w:pPr>
        <w:tabs>
          <w:tab w:val="num" w:pos="3600"/>
        </w:tabs>
        <w:ind w:left="3600" w:hanging="360"/>
      </w:pPr>
      <w:rPr>
        <w:rFonts w:ascii="Arial" w:hAnsi="Arial" w:hint="default"/>
      </w:rPr>
    </w:lvl>
    <w:lvl w:ilvl="5" w:tplc="5AC2521C" w:tentative="1">
      <w:start w:val="1"/>
      <w:numFmt w:val="bullet"/>
      <w:lvlText w:val="•"/>
      <w:lvlJc w:val="left"/>
      <w:pPr>
        <w:tabs>
          <w:tab w:val="num" w:pos="4320"/>
        </w:tabs>
        <w:ind w:left="4320" w:hanging="360"/>
      </w:pPr>
      <w:rPr>
        <w:rFonts w:ascii="Arial" w:hAnsi="Arial" w:hint="default"/>
      </w:rPr>
    </w:lvl>
    <w:lvl w:ilvl="6" w:tplc="5D088658" w:tentative="1">
      <w:start w:val="1"/>
      <w:numFmt w:val="bullet"/>
      <w:lvlText w:val="•"/>
      <w:lvlJc w:val="left"/>
      <w:pPr>
        <w:tabs>
          <w:tab w:val="num" w:pos="5040"/>
        </w:tabs>
        <w:ind w:left="5040" w:hanging="360"/>
      </w:pPr>
      <w:rPr>
        <w:rFonts w:ascii="Arial" w:hAnsi="Arial" w:hint="default"/>
      </w:rPr>
    </w:lvl>
    <w:lvl w:ilvl="7" w:tplc="84B4804A" w:tentative="1">
      <w:start w:val="1"/>
      <w:numFmt w:val="bullet"/>
      <w:lvlText w:val="•"/>
      <w:lvlJc w:val="left"/>
      <w:pPr>
        <w:tabs>
          <w:tab w:val="num" w:pos="5760"/>
        </w:tabs>
        <w:ind w:left="5760" w:hanging="360"/>
      </w:pPr>
      <w:rPr>
        <w:rFonts w:ascii="Arial" w:hAnsi="Arial" w:hint="default"/>
      </w:rPr>
    </w:lvl>
    <w:lvl w:ilvl="8" w:tplc="04AA6FA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D740F8C"/>
    <w:multiLevelType w:val="hybridMultilevel"/>
    <w:tmpl w:val="61D24F7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1F7170DF"/>
    <w:multiLevelType w:val="hybridMultilevel"/>
    <w:tmpl w:val="A216C16C"/>
    <w:lvl w:ilvl="0" w:tplc="9CFA8AE2">
      <w:start w:val="5"/>
      <w:numFmt w:val="bullet"/>
      <w:lvlText w:val="-"/>
      <w:lvlJc w:val="left"/>
      <w:pPr>
        <w:ind w:left="720" w:hanging="360"/>
      </w:pPr>
      <w:rPr>
        <w:rFonts w:ascii="Calibri" w:eastAsiaTheme="minorHAnsi" w:hAnsi="Calibri" w:cstheme="minorBidi" w:hint="default"/>
        <w:b/>
        <w:i/>
        <w:sz w:val="16"/>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15:restartNumberingAfterBreak="0">
    <w:nsid w:val="25BB1F0F"/>
    <w:multiLevelType w:val="hybridMultilevel"/>
    <w:tmpl w:val="7C82F58C"/>
    <w:lvl w:ilvl="0" w:tplc="7EDC36D0">
      <w:start w:val="1"/>
      <w:numFmt w:val="bullet"/>
      <w:lvlText w:val="•"/>
      <w:lvlJc w:val="left"/>
      <w:pPr>
        <w:tabs>
          <w:tab w:val="num" w:pos="720"/>
        </w:tabs>
        <w:ind w:left="720" w:hanging="360"/>
      </w:pPr>
      <w:rPr>
        <w:rFonts w:ascii="Arial" w:hAnsi="Arial" w:hint="default"/>
      </w:rPr>
    </w:lvl>
    <w:lvl w:ilvl="1" w:tplc="4D6A2AEA" w:tentative="1">
      <w:start w:val="1"/>
      <w:numFmt w:val="bullet"/>
      <w:lvlText w:val="•"/>
      <w:lvlJc w:val="left"/>
      <w:pPr>
        <w:tabs>
          <w:tab w:val="num" w:pos="1440"/>
        </w:tabs>
        <w:ind w:left="1440" w:hanging="360"/>
      </w:pPr>
      <w:rPr>
        <w:rFonts w:ascii="Arial" w:hAnsi="Arial" w:hint="default"/>
      </w:rPr>
    </w:lvl>
    <w:lvl w:ilvl="2" w:tplc="B450DB98" w:tentative="1">
      <w:start w:val="1"/>
      <w:numFmt w:val="bullet"/>
      <w:lvlText w:val="•"/>
      <w:lvlJc w:val="left"/>
      <w:pPr>
        <w:tabs>
          <w:tab w:val="num" w:pos="2160"/>
        </w:tabs>
        <w:ind w:left="2160" w:hanging="360"/>
      </w:pPr>
      <w:rPr>
        <w:rFonts w:ascii="Arial" w:hAnsi="Arial" w:hint="default"/>
      </w:rPr>
    </w:lvl>
    <w:lvl w:ilvl="3" w:tplc="0E4E0B76" w:tentative="1">
      <w:start w:val="1"/>
      <w:numFmt w:val="bullet"/>
      <w:lvlText w:val="•"/>
      <w:lvlJc w:val="left"/>
      <w:pPr>
        <w:tabs>
          <w:tab w:val="num" w:pos="2880"/>
        </w:tabs>
        <w:ind w:left="2880" w:hanging="360"/>
      </w:pPr>
      <w:rPr>
        <w:rFonts w:ascii="Arial" w:hAnsi="Arial" w:hint="default"/>
      </w:rPr>
    </w:lvl>
    <w:lvl w:ilvl="4" w:tplc="FA3EA116" w:tentative="1">
      <w:start w:val="1"/>
      <w:numFmt w:val="bullet"/>
      <w:lvlText w:val="•"/>
      <w:lvlJc w:val="left"/>
      <w:pPr>
        <w:tabs>
          <w:tab w:val="num" w:pos="3600"/>
        </w:tabs>
        <w:ind w:left="3600" w:hanging="360"/>
      </w:pPr>
      <w:rPr>
        <w:rFonts w:ascii="Arial" w:hAnsi="Arial" w:hint="default"/>
      </w:rPr>
    </w:lvl>
    <w:lvl w:ilvl="5" w:tplc="31BC802C" w:tentative="1">
      <w:start w:val="1"/>
      <w:numFmt w:val="bullet"/>
      <w:lvlText w:val="•"/>
      <w:lvlJc w:val="left"/>
      <w:pPr>
        <w:tabs>
          <w:tab w:val="num" w:pos="4320"/>
        </w:tabs>
        <w:ind w:left="4320" w:hanging="360"/>
      </w:pPr>
      <w:rPr>
        <w:rFonts w:ascii="Arial" w:hAnsi="Arial" w:hint="default"/>
      </w:rPr>
    </w:lvl>
    <w:lvl w:ilvl="6" w:tplc="A5DA4160" w:tentative="1">
      <w:start w:val="1"/>
      <w:numFmt w:val="bullet"/>
      <w:lvlText w:val="•"/>
      <w:lvlJc w:val="left"/>
      <w:pPr>
        <w:tabs>
          <w:tab w:val="num" w:pos="5040"/>
        </w:tabs>
        <w:ind w:left="5040" w:hanging="360"/>
      </w:pPr>
      <w:rPr>
        <w:rFonts w:ascii="Arial" w:hAnsi="Arial" w:hint="default"/>
      </w:rPr>
    </w:lvl>
    <w:lvl w:ilvl="7" w:tplc="4BAA18F0" w:tentative="1">
      <w:start w:val="1"/>
      <w:numFmt w:val="bullet"/>
      <w:lvlText w:val="•"/>
      <w:lvlJc w:val="left"/>
      <w:pPr>
        <w:tabs>
          <w:tab w:val="num" w:pos="5760"/>
        </w:tabs>
        <w:ind w:left="5760" w:hanging="360"/>
      </w:pPr>
      <w:rPr>
        <w:rFonts w:ascii="Arial" w:hAnsi="Arial" w:hint="default"/>
      </w:rPr>
    </w:lvl>
    <w:lvl w:ilvl="8" w:tplc="361669B2"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A30227B"/>
    <w:multiLevelType w:val="hybridMultilevel"/>
    <w:tmpl w:val="0EECBDA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15:restartNumberingAfterBreak="0">
    <w:nsid w:val="2E327A58"/>
    <w:multiLevelType w:val="hybridMultilevel"/>
    <w:tmpl w:val="C436EE4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36B91D77"/>
    <w:multiLevelType w:val="hybridMultilevel"/>
    <w:tmpl w:val="2F8211A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3BB13500"/>
    <w:multiLevelType w:val="hybridMultilevel"/>
    <w:tmpl w:val="773A713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3F6F3CDC"/>
    <w:multiLevelType w:val="hybridMultilevel"/>
    <w:tmpl w:val="E7A2EBA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3FEA3C9C"/>
    <w:multiLevelType w:val="hybridMultilevel"/>
    <w:tmpl w:val="C3B20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0D20A89"/>
    <w:multiLevelType w:val="hybridMultilevel"/>
    <w:tmpl w:val="C1685F5E"/>
    <w:lvl w:ilvl="0" w:tplc="15AA90D4">
      <w:start w:val="1"/>
      <w:numFmt w:val="bullet"/>
      <w:lvlText w:val="•"/>
      <w:lvlJc w:val="left"/>
      <w:pPr>
        <w:tabs>
          <w:tab w:val="num" w:pos="720"/>
        </w:tabs>
        <w:ind w:left="720" w:hanging="360"/>
      </w:pPr>
      <w:rPr>
        <w:rFonts w:ascii="Arial" w:hAnsi="Arial" w:hint="default"/>
      </w:rPr>
    </w:lvl>
    <w:lvl w:ilvl="1" w:tplc="7D360638" w:tentative="1">
      <w:start w:val="1"/>
      <w:numFmt w:val="bullet"/>
      <w:lvlText w:val="•"/>
      <w:lvlJc w:val="left"/>
      <w:pPr>
        <w:tabs>
          <w:tab w:val="num" w:pos="1440"/>
        </w:tabs>
        <w:ind w:left="1440" w:hanging="360"/>
      </w:pPr>
      <w:rPr>
        <w:rFonts w:ascii="Arial" w:hAnsi="Arial" w:hint="default"/>
      </w:rPr>
    </w:lvl>
    <w:lvl w:ilvl="2" w:tplc="E4A29DB2" w:tentative="1">
      <w:start w:val="1"/>
      <w:numFmt w:val="bullet"/>
      <w:lvlText w:val="•"/>
      <w:lvlJc w:val="left"/>
      <w:pPr>
        <w:tabs>
          <w:tab w:val="num" w:pos="2160"/>
        </w:tabs>
        <w:ind w:left="2160" w:hanging="360"/>
      </w:pPr>
      <w:rPr>
        <w:rFonts w:ascii="Arial" w:hAnsi="Arial" w:hint="default"/>
      </w:rPr>
    </w:lvl>
    <w:lvl w:ilvl="3" w:tplc="2E8AAD4E" w:tentative="1">
      <w:start w:val="1"/>
      <w:numFmt w:val="bullet"/>
      <w:lvlText w:val="•"/>
      <w:lvlJc w:val="left"/>
      <w:pPr>
        <w:tabs>
          <w:tab w:val="num" w:pos="2880"/>
        </w:tabs>
        <w:ind w:left="2880" w:hanging="360"/>
      </w:pPr>
      <w:rPr>
        <w:rFonts w:ascii="Arial" w:hAnsi="Arial" w:hint="default"/>
      </w:rPr>
    </w:lvl>
    <w:lvl w:ilvl="4" w:tplc="00CA9756" w:tentative="1">
      <w:start w:val="1"/>
      <w:numFmt w:val="bullet"/>
      <w:lvlText w:val="•"/>
      <w:lvlJc w:val="left"/>
      <w:pPr>
        <w:tabs>
          <w:tab w:val="num" w:pos="3600"/>
        </w:tabs>
        <w:ind w:left="3600" w:hanging="360"/>
      </w:pPr>
      <w:rPr>
        <w:rFonts w:ascii="Arial" w:hAnsi="Arial" w:hint="default"/>
      </w:rPr>
    </w:lvl>
    <w:lvl w:ilvl="5" w:tplc="6A2216A2" w:tentative="1">
      <w:start w:val="1"/>
      <w:numFmt w:val="bullet"/>
      <w:lvlText w:val="•"/>
      <w:lvlJc w:val="left"/>
      <w:pPr>
        <w:tabs>
          <w:tab w:val="num" w:pos="4320"/>
        </w:tabs>
        <w:ind w:left="4320" w:hanging="360"/>
      </w:pPr>
      <w:rPr>
        <w:rFonts w:ascii="Arial" w:hAnsi="Arial" w:hint="default"/>
      </w:rPr>
    </w:lvl>
    <w:lvl w:ilvl="6" w:tplc="A1FE0F9C" w:tentative="1">
      <w:start w:val="1"/>
      <w:numFmt w:val="bullet"/>
      <w:lvlText w:val="•"/>
      <w:lvlJc w:val="left"/>
      <w:pPr>
        <w:tabs>
          <w:tab w:val="num" w:pos="5040"/>
        </w:tabs>
        <w:ind w:left="5040" w:hanging="360"/>
      </w:pPr>
      <w:rPr>
        <w:rFonts w:ascii="Arial" w:hAnsi="Arial" w:hint="default"/>
      </w:rPr>
    </w:lvl>
    <w:lvl w:ilvl="7" w:tplc="11649D1E" w:tentative="1">
      <w:start w:val="1"/>
      <w:numFmt w:val="bullet"/>
      <w:lvlText w:val="•"/>
      <w:lvlJc w:val="left"/>
      <w:pPr>
        <w:tabs>
          <w:tab w:val="num" w:pos="5760"/>
        </w:tabs>
        <w:ind w:left="5760" w:hanging="360"/>
      </w:pPr>
      <w:rPr>
        <w:rFonts w:ascii="Arial" w:hAnsi="Arial" w:hint="default"/>
      </w:rPr>
    </w:lvl>
    <w:lvl w:ilvl="8" w:tplc="14AA204C"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44275A4F"/>
    <w:multiLevelType w:val="hybridMultilevel"/>
    <w:tmpl w:val="5B88CCA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15:restartNumberingAfterBreak="0">
    <w:nsid w:val="477C2856"/>
    <w:multiLevelType w:val="hybridMultilevel"/>
    <w:tmpl w:val="6D20C604"/>
    <w:lvl w:ilvl="0" w:tplc="2572DF2A">
      <w:start w:val="1"/>
      <w:numFmt w:val="bullet"/>
      <w:lvlText w:val=""/>
      <w:lvlJc w:val="left"/>
      <w:pPr>
        <w:ind w:left="720" w:hanging="360"/>
      </w:pPr>
      <w:rPr>
        <w:rFonts w:ascii="Wingdings" w:hAnsi="Wingdings" w:hint="default"/>
        <w:sz w:val="20"/>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15:restartNumberingAfterBreak="0">
    <w:nsid w:val="4ABB1EF8"/>
    <w:multiLevelType w:val="hybridMultilevel"/>
    <w:tmpl w:val="7310BE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0800DC3"/>
    <w:multiLevelType w:val="hybridMultilevel"/>
    <w:tmpl w:val="5372D602"/>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52665417"/>
    <w:multiLevelType w:val="hybridMultilevel"/>
    <w:tmpl w:val="73B8B390"/>
    <w:lvl w:ilvl="0" w:tplc="338A98B6">
      <w:start w:val="1"/>
      <w:numFmt w:val="bullet"/>
      <w:lvlText w:val="•"/>
      <w:lvlJc w:val="left"/>
      <w:pPr>
        <w:tabs>
          <w:tab w:val="num" w:pos="720"/>
        </w:tabs>
        <w:ind w:left="720" w:hanging="360"/>
      </w:pPr>
      <w:rPr>
        <w:rFonts w:ascii="Arial" w:hAnsi="Arial" w:hint="default"/>
      </w:rPr>
    </w:lvl>
    <w:lvl w:ilvl="1" w:tplc="EAF66AD2" w:tentative="1">
      <w:start w:val="1"/>
      <w:numFmt w:val="bullet"/>
      <w:lvlText w:val="•"/>
      <w:lvlJc w:val="left"/>
      <w:pPr>
        <w:tabs>
          <w:tab w:val="num" w:pos="1440"/>
        </w:tabs>
        <w:ind w:left="1440" w:hanging="360"/>
      </w:pPr>
      <w:rPr>
        <w:rFonts w:ascii="Arial" w:hAnsi="Arial" w:hint="default"/>
      </w:rPr>
    </w:lvl>
    <w:lvl w:ilvl="2" w:tplc="7E889F36" w:tentative="1">
      <w:start w:val="1"/>
      <w:numFmt w:val="bullet"/>
      <w:lvlText w:val="•"/>
      <w:lvlJc w:val="left"/>
      <w:pPr>
        <w:tabs>
          <w:tab w:val="num" w:pos="2160"/>
        </w:tabs>
        <w:ind w:left="2160" w:hanging="360"/>
      </w:pPr>
      <w:rPr>
        <w:rFonts w:ascii="Arial" w:hAnsi="Arial" w:hint="default"/>
      </w:rPr>
    </w:lvl>
    <w:lvl w:ilvl="3" w:tplc="48B2263A" w:tentative="1">
      <w:start w:val="1"/>
      <w:numFmt w:val="bullet"/>
      <w:lvlText w:val="•"/>
      <w:lvlJc w:val="left"/>
      <w:pPr>
        <w:tabs>
          <w:tab w:val="num" w:pos="2880"/>
        </w:tabs>
        <w:ind w:left="2880" w:hanging="360"/>
      </w:pPr>
      <w:rPr>
        <w:rFonts w:ascii="Arial" w:hAnsi="Arial" w:hint="default"/>
      </w:rPr>
    </w:lvl>
    <w:lvl w:ilvl="4" w:tplc="01044BDE" w:tentative="1">
      <w:start w:val="1"/>
      <w:numFmt w:val="bullet"/>
      <w:lvlText w:val="•"/>
      <w:lvlJc w:val="left"/>
      <w:pPr>
        <w:tabs>
          <w:tab w:val="num" w:pos="3600"/>
        </w:tabs>
        <w:ind w:left="3600" w:hanging="360"/>
      </w:pPr>
      <w:rPr>
        <w:rFonts w:ascii="Arial" w:hAnsi="Arial" w:hint="default"/>
      </w:rPr>
    </w:lvl>
    <w:lvl w:ilvl="5" w:tplc="DBF4B032" w:tentative="1">
      <w:start w:val="1"/>
      <w:numFmt w:val="bullet"/>
      <w:lvlText w:val="•"/>
      <w:lvlJc w:val="left"/>
      <w:pPr>
        <w:tabs>
          <w:tab w:val="num" w:pos="4320"/>
        </w:tabs>
        <w:ind w:left="4320" w:hanging="360"/>
      </w:pPr>
      <w:rPr>
        <w:rFonts w:ascii="Arial" w:hAnsi="Arial" w:hint="default"/>
      </w:rPr>
    </w:lvl>
    <w:lvl w:ilvl="6" w:tplc="14B00F90" w:tentative="1">
      <w:start w:val="1"/>
      <w:numFmt w:val="bullet"/>
      <w:lvlText w:val="•"/>
      <w:lvlJc w:val="left"/>
      <w:pPr>
        <w:tabs>
          <w:tab w:val="num" w:pos="5040"/>
        </w:tabs>
        <w:ind w:left="5040" w:hanging="360"/>
      </w:pPr>
      <w:rPr>
        <w:rFonts w:ascii="Arial" w:hAnsi="Arial" w:hint="default"/>
      </w:rPr>
    </w:lvl>
    <w:lvl w:ilvl="7" w:tplc="7D9059D6" w:tentative="1">
      <w:start w:val="1"/>
      <w:numFmt w:val="bullet"/>
      <w:lvlText w:val="•"/>
      <w:lvlJc w:val="left"/>
      <w:pPr>
        <w:tabs>
          <w:tab w:val="num" w:pos="5760"/>
        </w:tabs>
        <w:ind w:left="5760" w:hanging="360"/>
      </w:pPr>
      <w:rPr>
        <w:rFonts w:ascii="Arial" w:hAnsi="Arial" w:hint="default"/>
      </w:rPr>
    </w:lvl>
    <w:lvl w:ilvl="8" w:tplc="DE1ED3C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594862BE"/>
    <w:multiLevelType w:val="hybridMultilevel"/>
    <w:tmpl w:val="F85C670A"/>
    <w:lvl w:ilvl="0" w:tplc="5AC4776E">
      <w:start w:val="1"/>
      <w:numFmt w:val="bullet"/>
      <w:lvlText w:val="•"/>
      <w:lvlJc w:val="left"/>
      <w:pPr>
        <w:tabs>
          <w:tab w:val="num" w:pos="1352"/>
        </w:tabs>
        <w:ind w:left="1352" w:hanging="360"/>
      </w:pPr>
      <w:rPr>
        <w:rFonts w:ascii="Arial" w:hAnsi="Arial" w:hint="default"/>
        <w:color w:val="FFFFFF" w:themeColor="background1"/>
      </w:rPr>
    </w:lvl>
    <w:lvl w:ilvl="1" w:tplc="FD06670C" w:tentative="1">
      <w:start w:val="1"/>
      <w:numFmt w:val="bullet"/>
      <w:lvlText w:val="•"/>
      <w:lvlJc w:val="left"/>
      <w:pPr>
        <w:tabs>
          <w:tab w:val="num" w:pos="1440"/>
        </w:tabs>
        <w:ind w:left="1440" w:hanging="360"/>
      </w:pPr>
      <w:rPr>
        <w:rFonts w:ascii="Arial" w:hAnsi="Arial" w:hint="default"/>
      </w:rPr>
    </w:lvl>
    <w:lvl w:ilvl="2" w:tplc="9778549C" w:tentative="1">
      <w:start w:val="1"/>
      <w:numFmt w:val="bullet"/>
      <w:lvlText w:val="•"/>
      <w:lvlJc w:val="left"/>
      <w:pPr>
        <w:tabs>
          <w:tab w:val="num" w:pos="2160"/>
        </w:tabs>
        <w:ind w:left="2160" w:hanging="360"/>
      </w:pPr>
      <w:rPr>
        <w:rFonts w:ascii="Arial" w:hAnsi="Arial" w:hint="default"/>
      </w:rPr>
    </w:lvl>
    <w:lvl w:ilvl="3" w:tplc="598CAF4A" w:tentative="1">
      <w:start w:val="1"/>
      <w:numFmt w:val="bullet"/>
      <w:lvlText w:val="•"/>
      <w:lvlJc w:val="left"/>
      <w:pPr>
        <w:tabs>
          <w:tab w:val="num" w:pos="2880"/>
        </w:tabs>
        <w:ind w:left="2880" w:hanging="360"/>
      </w:pPr>
      <w:rPr>
        <w:rFonts w:ascii="Arial" w:hAnsi="Arial" w:hint="default"/>
      </w:rPr>
    </w:lvl>
    <w:lvl w:ilvl="4" w:tplc="57B6795C" w:tentative="1">
      <w:start w:val="1"/>
      <w:numFmt w:val="bullet"/>
      <w:lvlText w:val="•"/>
      <w:lvlJc w:val="left"/>
      <w:pPr>
        <w:tabs>
          <w:tab w:val="num" w:pos="3600"/>
        </w:tabs>
        <w:ind w:left="3600" w:hanging="360"/>
      </w:pPr>
      <w:rPr>
        <w:rFonts w:ascii="Arial" w:hAnsi="Arial" w:hint="default"/>
      </w:rPr>
    </w:lvl>
    <w:lvl w:ilvl="5" w:tplc="1CF2C2CE" w:tentative="1">
      <w:start w:val="1"/>
      <w:numFmt w:val="bullet"/>
      <w:lvlText w:val="•"/>
      <w:lvlJc w:val="left"/>
      <w:pPr>
        <w:tabs>
          <w:tab w:val="num" w:pos="4320"/>
        </w:tabs>
        <w:ind w:left="4320" w:hanging="360"/>
      </w:pPr>
      <w:rPr>
        <w:rFonts w:ascii="Arial" w:hAnsi="Arial" w:hint="default"/>
      </w:rPr>
    </w:lvl>
    <w:lvl w:ilvl="6" w:tplc="FB848D24" w:tentative="1">
      <w:start w:val="1"/>
      <w:numFmt w:val="bullet"/>
      <w:lvlText w:val="•"/>
      <w:lvlJc w:val="left"/>
      <w:pPr>
        <w:tabs>
          <w:tab w:val="num" w:pos="5040"/>
        </w:tabs>
        <w:ind w:left="5040" w:hanging="360"/>
      </w:pPr>
      <w:rPr>
        <w:rFonts w:ascii="Arial" w:hAnsi="Arial" w:hint="default"/>
      </w:rPr>
    </w:lvl>
    <w:lvl w:ilvl="7" w:tplc="2624AC8E" w:tentative="1">
      <w:start w:val="1"/>
      <w:numFmt w:val="bullet"/>
      <w:lvlText w:val="•"/>
      <w:lvlJc w:val="left"/>
      <w:pPr>
        <w:tabs>
          <w:tab w:val="num" w:pos="5760"/>
        </w:tabs>
        <w:ind w:left="5760" w:hanging="360"/>
      </w:pPr>
      <w:rPr>
        <w:rFonts w:ascii="Arial" w:hAnsi="Arial" w:hint="default"/>
      </w:rPr>
    </w:lvl>
    <w:lvl w:ilvl="8" w:tplc="2DE0735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5A4D1706"/>
    <w:multiLevelType w:val="hybridMultilevel"/>
    <w:tmpl w:val="C85ACE72"/>
    <w:lvl w:ilvl="0" w:tplc="10090001">
      <w:start w:val="1"/>
      <w:numFmt w:val="bullet"/>
      <w:lvlText w:val=""/>
      <w:lvlJc w:val="left"/>
      <w:pPr>
        <w:ind w:left="776" w:hanging="360"/>
      </w:pPr>
      <w:rPr>
        <w:rFonts w:ascii="Symbol" w:hAnsi="Symbol" w:hint="default"/>
      </w:rPr>
    </w:lvl>
    <w:lvl w:ilvl="1" w:tplc="6472F1DE">
      <w:numFmt w:val="bullet"/>
      <w:lvlText w:val="•"/>
      <w:lvlJc w:val="left"/>
      <w:pPr>
        <w:ind w:left="1856" w:hanging="720"/>
      </w:pPr>
      <w:rPr>
        <w:rFonts w:ascii="Calibri" w:eastAsiaTheme="minorHAnsi" w:hAnsi="Calibri" w:cstheme="minorBidi" w:hint="default"/>
      </w:rPr>
    </w:lvl>
    <w:lvl w:ilvl="2" w:tplc="10090005" w:tentative="1">
      <w:start w:val="1"/>
      <w:numFmt w:val="bullet"/>
      <w:lvlText w:val=""/>
      <w:lvlJc w:val="left"/>
      <w:pPr>
        <w:ind w:left="2216" w:hanging="360"/>
      </w:pPr>
      <w:rPr>
        <w:rFonts w:ascii="Wingdings" w:hAnsi="Wingdings" w:hint="default"/>
      </w:rPr>
    </w:lvl>
    <w:lvl w:ilvl="3" w:tplc="10090001" w:tentative="1">
      <w:start w:val="1"/>
      <w:numFmt w:val="bullet"/>
      <w:lvlText w:val=""/>
      <w:lvlJc w:val="left"/>
      <w:pPr>
        <w:ind w:left="2936" w:hanging="360"/>
      </w:pPr>
      <w:rPr>
        <w:rFonts w:ascii="Symbol" w:hAnsi="Symbol" w:hint="default"/>
      </w:rPr>
    </w:lvl>
    <w:lvl w:ilvl="4" w:tplc="10090003" w:tentative="1">
      <w:start w:val="1"/>
      <w:numFmt w:val="bullet"/>
      <w:lvlText w:val="o"/>
      <w:lvlJc w:val="left"/>
      <w:pPr>
        <w:ind w:left="3656" w:hanging="360"/>
      </w:pPr>
      <w:rPr>
        <w:rFonts w:ascii="Courier New" w:hAnsi="Courier New" w:cs="Courier New" w:hint="default"/>
      </w:rPr>
    </w:lvl>
    <w:lvl w:ilvl="5" w:tplc="10090005" w:tentative="1">
      <w:start w:val="1"/>
      <w:numFmt w:val="bullet"/>
      <w:lvlText w:val=""/>
      <w:lvlJc w:val="left"/>
      <w:pPr>
        <w:ind w:left="4376" w:hanging="360"/>
      </w:pPr>
      <w:rPr>
        <w:rFonts w:ascii="Wingdings" w:hAnsi="Wingdings" w:hint="default"/>
      </w:rPr>
    </w:lvl>
    <w:lvl w:ilvl="6" w:tplc="10090001" w:tentative="1">
      <w:start w:val="1"/>
      <w:numFmt w:val="bullet"/>
      <w:lvlText w:val=""/>
      <w:lvlJc w:val="left"/>
      <w:pPr>
        <w:ind w:left="5096" w:hanging="360"/>
      </w:pPr>
      <w:rPr>
        <w:rFonts w:ascii="Symbol" w:hAnsi="Symbol" w:hint="default"/>
      </w:rPr>
    </w:lvl>
    <w:lvl w:ilvl="7" w:tplc="10090003" w:tentative="1">
      <w:start w:val="1"/>
      <w:numFmt w:val="bullet"/>
      <w:lvlText w:val="o"/>
      <w:lvlJc w:val="left"/>
      <w:pPr>
        <w:ind w:left="5816" w:hanging="360"/>
      </w:pPr>
      <w:rPr>
        <w:rFonts w:ascii="Courier New" w:hAnsi="Courier New" w:cs="Courier New" w:hint="default"/>
      </w:rPr>
    </w:lvl>
    <w:lvl w:ilvl="8" w:tplc="10090005" w:tentative="1">
      <w:start w:val="1"/>
      <w:numFmt w:val="bullet"/>
      <w:lvlText w:val=""/>
      <w:lvlJc w:val="left"/>
      <w:pPr>
        <w:ind w:left="6536" w:hanging="360"/>
      </w:pPr>
      <w:rPr>
        <w:rFonts w:ascii="Wingdings" w:hAnsi="Wingdings" w:hint="default"/>
      </w:rPr>
    </w:lvl>
  </w:abstractNum>
  <w:abstractNum w:abstractNumId="20" w15:restartNumberingAfterBreak="0">
    <w:nsid w:val="6B0C7B9B"/>
    <w:multiLevelType w:val="hybridMultilevel"/>
    <w:tmpl w:val="2A02F74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 w15:restartNumberingAfterBreak="0">
    <w:nsid w:val="6CCE71B4"/>
    <w:multiLevelType w:val="hybridMultilevel"/>
    <w:tmpl w:val="ABE6031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75DB12B0"/>
    <w:multiLevelType w:val="hybridMultilevel"/>
    <w:tmpl w:val="3FD404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 w15:restartNumberingAfterBreak="0">
    <w:nsid w:val="7DE877FA"/>
    <w:multiLevelType w:val="hybridMultilevel"/>
    <w:tmpl w:val="FBE051D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19"/>
  </w:num>
  <w:num w:numId="2">
    <w:abstractNumId w:val="7"/>
  </w:num>
  <w:num w:numId="3">
    <w:abstractNumId w:val="3"/>
  </w:num>
  <w:num w:numId="4">
    <w:abstractNumId w:val="20"/>
  </w:num>
  <w:num w:numId="5">
    <w:abstractNumId w:val="22"/>
  </w:num>
  <w:num w:numId="6">
    <w:abstractNumId w:val="8"/>
  </w:num>
  <w:num w:numId="7">
    <w:abstractNumId w:val="10"/>
  </w:num>
  <w:num w:numId="8">
    <w:abstractNumId w:val="21"/>
  </w:num>
  <w:num w:numId="9">
    <w:abstractNumId w:val="13"/>
  </w:num>
  <w:num w:numId="10">
    <w:abstractNumId w:val="0"/>
  </w:num>
  <w:num w:numId="11">
    <w:abstractNumId w:val="15"/>
  </w:num>
  <w:num w:numId="12">
    <w:abstractNumId w:val="4"/>
  </w:num>
  <w:num w:numId="13">
    <w:abstractNumId w:val="9"/>
  </w:num>
  <w:num w:numId="14">
    <w:abstractNumId w:val="1"/>
  </w:num>
  <w:num w:numId="15">
    <w:abstractNumId w:val="1"/>
  </w:num>
  <w:num w:numId="16">
    <w:abstractNumId w:val="1"/>
  </w:num>
  <w:num w:numId="17">
    <w:abstractNumId w:val="14"/>
  </w:num>
  <w:num w:numId="18">
    <w:abstractNumId w:val="6"/>
  </w:num>
  <w:num w:numId="19">
    <w:abstractNumId w:val="23"/>
  </w:num>
  <w:num w:numId="20">
    <w:abstractNumId w:val="16"/>
  </w:num>
  <w:num w:numId="21">
    <w:abstractNumId w:val="11"/>
  </w:num>
  <w:num w:numId="22">
    <w:abstractNumId w:val="17"/>
  </w:num>
  <w:num w:numId="23">
    <w:abstractNumId w:val="2"/>
  </w:num>
  <w:num w:numId="24">
    <w:abstractNumId w:val="5"/>
  </w:num>
  <w:num w:numId="25">
    <w:abstractNumId w:val="18"/>
  </w:num>
  <w:num w:numId="2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5E0B"/>
    <w:rsid w:val="00060412"/>
    <w:rsid w:val="00082281"/>
    <w:rsid w:val="00084540"/>
    <w:rsid w:val="0008458A"/>
    <w:rsid w:val="000A30D4"/>
    <w:rsid w:val="000B4DC0"/>
    <w:rsid w:val="000D49C2"/>
    <w:rsid w:val="00116D27"/>
    <w:rsid w:val="00117D51"/>
    <w:rsid w:val="00124866"/>
    <w:rsid w:val="00124C47"/>
    <w:rsid w:val="0016663E"/>
    <w:rsid w:val="0018065D"/>
    <w:rsid w:val="001C6AD4"/>
    <w:rsid w:val="00200359"/>
    <w:rsid w:val="00201529"/>
    <w:rsid w:val="00217331"/>
    <w:rsid w:val="00226A4A"/>
    <w:rsid w:val="00242877"/>
    <w:rsid w:val="00252C15"/>
    <w:rsid w:val="002605E2"/>
    <w:rsid w:val="00265316"/>
    <w:rsid w:val="00283FB5"/>
    <w:rsid w:val="002A7222"/>
    <w:rsid w:val="002B2FF5"/>
    <w:rsid w:val="002B73DF"/>
    <w:rsid w:val="002E0C52"/>
    <w:rsid w:val="002F7DEF"/>
    <w:rsid w:val="00341F3C"/>
    <w:rsid w:val="003458B3"/>
    <w:rsid w:val="0036183E"/>
    <w:rsid w:val="0037293A"/>
    <w:rsid w:val="00376F03"/>
    <w:rsid w:val="00381BBB"/>
    <w:rsid w:val="00394DE3"/>
    <w:rsid w:val="00394ED8"/>
    <w:rsid w:val="003A1E1B"/>
    <w:rsid w:val="003A4539"/>
    <w:rsid w:val="003B64BB"/>
    <w:rsid w:val="003F68C6"/>
    <w:rsid w:val="00407946"/>
    <w:rsid w:val="00425B22"/>
    <w:rsid w:val="00466110"/>
    <w:rsid w:val="00497BF7"/>
    <w:rsid w:val="004A6E55"/>
    <w:rsid w:val="004B681A"/>
    <w:rsid w:val="004C7058"/>
    <w:rsid w:val="004C7509"/>
    <w:rsid w:val="004D3F54"/>
    <w:rsid w:val="004E0821"/>
    <w:rsid w:val="004E5B9E"/>
    <w:rsid w:val="00502D05"/>
    <w:rsid w:val="005134FD"/>
    <w:rsid w:val="005220E1"/>
    <w:rsid w:val="00527740"/>
    <w:rsid w:val="00540D01"/>
    <w:rsid w:val="00545713"/>
    <w:rsid w:val="005531F7"/>
    <w:rsid w:val="005F0229"/>
    <w:rsid w:val="005F4811"/>
    <w:rsid w:val="00600891"/>
    <w:rsid w:val="00602D39"/>
    <w:rsid w:val="00610CE8"/>
    <w:rsid w:val="00626622"/>
    <w:rsid w:val="00634352"/>
    <w:rsid w:val="00641D6E"/>
    <w:rsid w:val="00644514"/>
    <w:rsid w:val="00662B8E"/>
    <w:rsid w:val="006908AE"/>
    <w:rsid w:val="00696BE0"/>
    <w:rsid w:val="006F616E"/>
    <w:rsid w:val="00715B83"/>
    <w:rsid w:val="00723DCD"/>
    <w:rsid w:val="0072647A"/>
    <w:rsid w:val="007459A1"/>
    <w:rsid w:val="007743AB"/>
    <w:rsid w:val="0078378F"/>
    <w:rsid w:val="007935C1"/>
    <w:rsid w:val="007B45C3"/>
    <w:rsid w:val="007C2D50"/>
    <w:rsid w:val="007D0CF2"/>
    <w:rsid w:val="007E1B20"/>
    <w:rsid w:val="007E59B0"/>
    <w:rsid w:val="008063C5"/>
    <w:rsid w:val="00832497"/>
    <w:rsid w:val="00851B47"/>
    <w:rsid w:val="00891BBC"/>
    <w:rsid w:val="008B4CAF"/>
    <w:rsid w:val="008B4DC0"/>
    <w:rsid w:val="008C36C6"/>
    <w:rsid w:val="009137E8"/>
    <w:rsid w:val="009165A0"/>
    <w:rsid w:val="00943369"/>
    <w:rsid w:val="009579FC"/>
    <w:rsid w:val="00982060"/>
    <w:rsid w:val="00986301"/>
    <w:rsid w:val="00996CD9"/>
    <w:rsid w:val="009C10B1"/>
    <w:rsid w:val="009D2C70"/>
    <w:rsid w:val="00A0756D"/>
    <w:rsid w:val="00A54113"/>
    <w:rsid w:val="00A66440"/>
    <w:rsid w:val="00A77589"/>
    <w:rsid w:val="00A77AA1"/>
    <w:rsid w:val="00A8504C"/>
    <w:rsid w:val="00A92FC8"/>
    <w:rsid w:val="00A9707F"/>
    <w:rsid w:val="00A9765D"/>
    <w:rsid w:val="00AF7EDB"/>
    <w:rsid w:val="00B2353D"/>
    <w:rsid w:val="00B25EAA"/>
    <w:rsid w:val="00B37F97"/>
    <w:rsid w:val="00B457AB"/>
    <w:rsid w:val="00B915A7"/>
    <w:rsid w:val="00B9379F"/>
    <w:rsid w:val="00BC2B2C"/>
    <w:rsid w:val="00BF4FF9"/>
    <w:rsid w:val="00C0016C"/>
    <w:rsid w:val="00C06E3E"/>
    <w:rsid w:val="00C17E3E"/>
    <w:rsid w:val="00C24B70"/>
    <w:rsid w:val="00C45B9E"/>
    <w:rsid w:val="00C60590"/>
    <w:rsid w:val="00C92283"/>
    <w:rsid w:val="00CB747A"/>
    <w:rsid w:val="00CC5E19"/>
    <w:rsid w:val="00D13AD6"/>
    <w:rsid w:val="00D17DEC"/>
    <w:rsid w:val="00D36AA1"/>
    <w:rsid w:val="00D678F8"/>
    <w:rsid w:val="00D845CD"/>
    <w:rsid w:val="00D8680F"/>
    <w:rsid w:val="00DA508C"/>
    <w:rsid w:val="00E0234E"/>
    <w:rsid w:val="00E35953"/>
    <w:rsid w:val="00E65C40"/>
    <w:rsid w:val="00EB7F45"/>
    <w:rsid w:val="00ED03E7"/>
    <w:rsid w:val="00F11E76"/>
    <w:rsid w:val="00F12658"/>
    <w:rsid w:val="00F126A5"/>
    <w:rsid w:val="00F15E0B"/>
    <w:rsid w:val="00F2749E"/>
    <w:rsid w:val="00F32BA9"/>
    <w:rsid w:val="00F379B8"/>
    <w:rsid w:val="00F425C6"/>
    <w:rsid w:val="00F506DD"/>
    <w:rsid w:val="00F73D79"/>
    <w:rsid w:val="00F91AC5"/>
    <w:rsid w:val="00F97ADD"/>
    <w:rsid w:val="00FA3F7F"/>
    <w:rsid w:val="00FA4D7B"/>
    <w:rsid w:val="00FB0C1D"/>
    <w:rsid w:val="00FC095F"/>
    <w:rsid w:val="00FC3CFD"/>
    <w:rsid w:val="00FE3EAD"/>
    <w:rsid w:val="00FF3D06"/>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2489DC"/>
  <w15:chartTrackingRefBased/>
  <w15:docId w15:val="{BFCC1715-BA8A-4EA4-870F-D27E4C65A4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C06E3E"/>
    <w:pPr>
      <w:numPr>
        <w:numId w:val="14"/>
      </w:numPr>
      <w:shd w:val="clear" w:color="auto" w:fill="FFFFFF" w:themeFill="background1"/>
      <w:spacing w:line="276" w:lineRule="auto"/>
      <w:jc w:val="both"/>
      <w:outlineLvl w:val="0"/>
    </w:pPr>
    <w:rPr>
      <w:rFonts w:ascii="Arial Narrow" w:hAnsi="Arial Narrow"/>
      <w:b/>
      <w:caps/>
      <w:spacing w:val="30"/>
      <w:kern w:val="24"/>
      <w:sz w:val="32"/>
      <w:szCs w:val="24"/>
    </w:rPr>
  </w:style>
  <w:style w:type="paragraph" w:styleId="Heading2">
    <w:name w:val="heading 2"/>
    <w:basedOn w:val="Normal"/>
    <w:next w:val="Normal"/>
    <w:link w:val="Heading2Char"/>
    <w:uiPriority w:val="9"/>
    <w:unhideWhenUsed/>
    <w:qFormat/>
    <w:rsid w:val="00C06E3E"/>
    <w:pPr>
      <w:keepNext/>
      <w:keepLines/>
      <w:numPr>
        <w:ilvl w:val="1"/>
        <w:numId w:val="14"/>
      </w:numPr>
      <w:spacing w:before="40"/>
      <w:outlineLvl w:val="1"/>
    </w:pPr>
    <w:rPr>
      <w:rFonts w:ascii="Arial Narrow" w:eastAsiaTheme="majorEastAsia" w:hAnsi="Arial Narrow" w:cstheme="majorBidi"/>
      <w:b/>
      <w:caps/>
      <w:spacing w:val="30"/>
      <w:kern w:val="24"/>
      <w:sz w:val="24"/>
      <w:szCs w:val="26"/>
    </w:rPr>
  </w:style>
  <w:style w:type="paragraph" w:styleId="Heading3">
    <w:name w:val="heading 3"/>
    <w:basedOn w:val="Normal"/>
    <w:next w:val="Normal"/>
    <w:link w:val="Heading3Char"/>
    <w:uiPriority w:val="9"/>
    <w:unhideWhenUsed/>
    <w:qFormat/>
    <w:rsid w:val="00C06E3E"/>
    <w:pPr>
      <w:spacing w:before="240" w:line="276" w:lineRule="auto"/>
      <w:ind w:left="720" w:hanging="720"/>
      <w:jc w:val="both"/>
      <w:outlineLvl w:val="2"/>
    </w:pPr>
    <w:rPr>
      <w:rFonts w:ascii="Arial Narrow" w:eastAsia="MS Mincho" w:hAnsi="Arial Narrow"/>
      <w:b/>
      <w:caps/>
      <w:sz w:val="24"/>
      <w:szCs w:val="24"/>
    </w:rPr>
  </w:style>
  <w:style w:type="paragraph" w:styleId="Heading4">
    <w:name w:val="heading 4"/>
    <w:basedOn w:val="Normal"/>
    <w:next w:val="Normal"/>
    <w:link w:val="Heading4Char"/>
    <w:uiPriority w:val="9"/>
    <w:semiHidden/>
    <w:unhideWhenUsed/>
    <w:qFormat/>
    <w:rsid w:val="00C06E3E"/>
    <w:pPr>
      <w:keepNext/>
      <w:keepLines/>
      <w:numPr>
        <w:ilvl w:val="3"/>
        <w:numId w:val="14"/>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C06E3E"/>
    <w:pPr>
      <w:keepNext/>
      <w:keepLines/>
      <w:numPr>
        <w:ilvl w:val="4"/>
        <w:numId w:val="14"/>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C06E3E"/>
    <w:pPr>
      <w:keepNext/>
      <w:keepLines/>
      <w:numPr>
        <w:ilvl w:val="5"/>
        <w:numId w:val="14"/>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C06E3E"/>
    <w:pPr>
      <w:keepNext/>
      <w:keepLines/>
      <w:numPr>
        <w:ilvl w:val="6"/>
        <w:numId w:val="14"/>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C06E3E"/>
    <w:pPr>
      <w:keepNext/>
      <w:keepLines/>
      <w:numPr>
        <w:ilvl w:val="7"/>
        <w:numId w:val="14"/>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06E3E"/>
    <w:pPr>
      <w:keepNext/>
      <w:keepLines/>
      <w:numPr>
        <w:ilvl w:val="8"/>
        <w:numId w:val="1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15E0B"/>
    <w:pPr>
      <w:ind w:left="720"/>
      <w:contextualSpacing/>
    </w:pPr>
  </w:style>
  <w:style w:type="paragraph" w:customStyle="1" w:styleId="Header1">
    <w:name w:val="Header 1"/>
    <w:basedOn w:val="Heading2"/>
    <w:link w:val="Header1Char"/>
    <w:qFormat/>
    <w:rsid w:val="00F15E0B"/>
    <w:rPr>
      <w:rFonts w:ascii="Frutiger LT Std 57 Cn" w:hAnsi="Frutiger LT Std 57 Cn"/>
      <w:b w:val="0"/>
      <w:caps w:val="0"/>
    </w:rPr>
  </w:style>
  <w:style w:type="character" w:customStyle="1" w:styleId="Header1Char">
    <w:name w:val="Header 1 Char"/>
    <w:basedOn w:val="Heading2Char"/>
    <w:link w:val="Header1"/>
    <w:rsid w:val="00F15E0B"/>
    <w:rPr>
      <w:rFonts w:ascii="Frutiger LT Std 57 Cn" w:eastAsiaTheme="majorEastAsia" w:hAnsi="Frutiger LT Std 57 Cn" w:cstheme="majorBidi"/>
      <w:b w:val="0"/>
      <w:caps w:val="0"/>
      <w:color w:val="2E74B5" w:themeColor="accent1" w:themeShade="BF"/>
      <w:spacing w:val="30"/>
      <w:kern w:val="24"/>
      <w:sz w:val="24"/>
      <w:szCs w:val="26"/>
    </w:rPr>
  </w:style>
  <w:style w:type="character" w:customStyle="1" w:styleId="Heading2Char">
    <w:name w:val="Heading 2 Char"/>
    <w:basedOn w:val="DefaultParagraphFont"/>
    <w:link w:val="Heading2"/>
    <w:uiPriority w:val="9"/>
    <w:rsid w:val="00C06E3E"/>
    <w:rPr>
      <w:rFonts w:ascii="Arial Narrow" w:eastAsiaTheme="majorEastAsia" w:hAnsi="Arial Narrow" w:cstheme="majorBidi"/>
      <w:b/>
      <w:caps/>
      <w:spacing w:val="30"/>
      <w:kern w:val="24"/>
      <w:sz w:val="24"/>
      <w:szCs w:val="26"/>
    </w:rPr>
  </w:style>
  <w:style w:type="paragraph" w:styleId="Header">
    <w:name w:val="header"/>
    <w:basedOn w:val="Normal"/>
    <w:link w:val="HeaderChar"/>
    <w:uiPriority w:val="99"/>
    <w:unhideWhenUsed/>
    <w:rsid w:val="00F32BA9"/>
    <w:pPr>
      <w:tabs>
        <w:tab w:val="center" w:pos="4680"/>
        <w:tab w:val="right" w:pos="9360"/>
      </w:tabs>
      <w:spacing w:after="0" w:line="240" w:lineRule="auto"/>
    </w:pPr>
  </w:style>
  <w:style w:type="character" w:customStyle="1" w:styleId="HeaderChar">
    <w:name w:val="Header Char"/>
    <w:basedOn w:val="DefaultParagraphFont"/>
    <w:link w:val="Header"/>
    <w:uiPriority w:val="99"/>
    <w:rsid w:val="00F32BA9"/>
  </w:style>
  <w:style w:type="paragraph" w:styleId="Footer">
    <w:name w:val="footer"/>
    <w:basedOn w:val="Normal"/>
    <w:link w:val="FooterChar"/>
    <w:uiPriority w:val="99"/>
    <w:unhideWhenUsed/>
    <w:rsid w:val="00F32BA9"/>
    <w:pPr>
      <w:tabs>
        <w:tab w:val="center" w:pos="4680"/>
        <w:tab w:val="right" w:pos="9360"/>
      </w:tabs>
      <w:spacing w:after="0" w:line="240" w:lineRule="auto"/>
    </w:pPr>
  </w:style>
  <w:style w:type="character" w:customStyle="1" w:styleId="FooterChar">
    <w:name w:val="Footer Char"/>
    <w:basedOn w:val="DefaultParagraphFont"/>
    <w:link w:val="Footer"/>
    <w:uiPriority w:val="99"/>
    <w:rsid w:val="00F32BA9"/>
  </w:style>
  <w:style w:type="character" w:styleId="CommentReference">
    <w:name w:val="annotation reference"/>
    <w:basedOn w:val="DefaultParagraphFont"/>
    <w:uiPriority w:val="99"/>
    <w:semiHidden/>
    <w:unhideWhenUsed/>
    <w:rsid w:val="000A30D4"/>
    <w:rPr>
      <w:sz w:val="16"/>
      <w:szCs w:val="16"/>
    </w:rPr>
  </w:style>
  <w:style w:type="paragraph" w:styleId="CommentText">
    <w:name w:val="annotation text"/>
    <w:basedOn w:val="Normal"/>
    <w:link w:val="CommentTextChar"/>
    <w:uiPriority w:val="99"/>
    <w:unhideWhenUsed/>
    <w:rsid w:val="000A30D4"/>
    <w:pPr>
      <w:spacing w:line="240" w:lineRule="auto"/>
    </w:pPr>
    <w:rPr>
      <w:sz w:val="20"/>
      <w:szCs w:val="20"/>
    </w:rPr>
  </w:style>
  <w:style w:type="character" w:customStyle="1" w:styleId="CommentTextChar">
    <w:name w:val="Comment Text Char"/>
    <w:basedOn w:val="DefaultParagraphFont"/>
    <w:link w:val="CommentText"/>
    <w:uiPriority w:val="99"/>
    <w:rsid w:val="000A30D4"/>
    <w:rPr>
      <w:sz w:val="20"/>
      <w:szCs w:val="20"/>
    </w:rPr>
  </w:style>
  <w:style w:type="table" w:styleId="TableGrid">
    <w:name w:val="Table Grid"/>
    <w:basedOn w:val="TableNormal"/>
    <w:uiPriority w:val="39"/>
    <w:rsid w:val="000A30D4"/>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0A30D4"/>
    <w:pPr>
      <w:spacing w:after="0" w:line="240" w:lineRule="auto"/>
    </w:pPr>
    <w:rPr>
      <w:rFonts w:eastAsia="MS Mincho"/>
      <w:sz w:val="20"/>
      <w:szCs w:val="20"/>
    </w:rPr>
  </w:style>
  <w:style w:type="character" w:customStyle="1" w:styleId="FootnoteTextChar">
    <w:name w:val="Footnote Text Char"/>
    <w:basedOn w:val="DefaultParagraphFont"/>
    <w:link w:val="FootnoteText"/>
    <w:uiPriority w:val="99"/>
    <w:semiHidden/>
    <w:rsid w:val="000A30D4"/>
    <w:rPr>
      <w:rFonts w:eastAsia="MS Mincho"/>
      <w:sz w:val="20"/>
      <w:szCs w:val="20"/>
    </w:rPr>
  </w:style>
  <w:style w:type="character" w:styleId="FootnoteReference">
    <w:name w:val="footnote reference"/>
    <w:basedOn w:val="DefaultParagraphFont"/>
    <w:uiPriority w:val="99"/>
    <w:unhideWhenUsed/>
    <w:rsid w:val="000A30D4"/>
    <w:rPr>
      <w:vertAlign w:val="superscript"/>
    </w:rPr>
  </w:style>
  <w:style w:type="character" w:styleId="Hyperlink">
    <w:name w:val="Hyperlink"/>
    <w:basedOn w:val="DefaultParagraphFont"/>
    <w:uiPriority w:val="99"/>
    <w:unhideWhenUsed/>
    <w:rsid w:val="000A30D4"/>
    <w:rPr>
      <w:color w:val="0563C1" w:themeColor="hyperlink"/>
      <w:u w:val="single"/>
    </w:rPr>
  </w:style>
  <w:style w:type="paragraph" w:styleId="BalloonText">
    <w:name w:val="Balloon Text"/>
    <w:basedOn w:val="Normal"/>
    <w:link w:val="BalloonTextChar"/>
    <w:uiPriority w:val="99"/>
    <w:semiHidden/>
    <w:unhideWhenUsed/>
    <w:rsid w:val="000A30D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A30D4"/>
    <w:rPr>
      <w:rFonts w:ascii="Segoe UI" w:hAnsi="Segoe UI" w:cs="Segoe UI"/>
      <w:sz w:val="18"/>
      <w:szCs w:val="18"/>
    </w:rPr>
  </w:style>
  <w:style w:type="table" w:styleId="GridTable4-Accent3">
    <w:name w:val="Grid Table 4 Accent 3"/>
    <w:basedOn w:val="TableNormal"/>
    <w:uiPriority w:val="49"/>
    <w:rsid w:val="005531F7"/>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CommentSubject">
    <w:name w:val="annotation subject"/>
    <w:basedOn w:val="CommentText"/>
    <w:next w:val="CommentText"/>
    <w:link w:val="CommentSubjectChar"/>
    <w:uiPriority w:val="99"/>
    <w:semiHidden/>
    <w:unhideWhenUsed/>
    <w:rsid w:val="00ED03E7"/>
    <w:rPr>
      <w:b/>
      <w:bCs/>
    </w:rPr>
  </w:style>
  <w:style w:type="character" w:customStyle="1" w:styleId="CommentSubjectChar">
    <w:name w:val="Comment Subject Char"/>
    <w:basedOn w:val="CommentTextChar"/>
    <w:link w:val="CommentSubject"/>
    <w:uiPriority w:val="99"/>
    <w:semiHidden/>
    <w:rsid w:val="00ED03E7"/>
    <w:rPr>
      <w:b/>
      <w:bCs/>
      <w:sz w:val="20"/>
      <w:szCs w:val="20"/>
    </w:rPr>
  </w:style>
  <w:style w:type="paragraph" w:styleId="Caption">
    <w:name w:val="caption"/>
    <w:basedOn w:val="Normal"/>
    <w:next w:val="Normal"/>
    <w:unhideWhenUsed/>
    <w:qFormat/>
    <w:rsid w:val="00116D27"/>
    <w:pPr>
      <w:keepNext/>
      <w:spacing w:after="200" w:line="240" w:lineRule="auto"/>
    </w:pPr>
    <w:rPr>
      <w:rFonts w:ascii="Arial Narrow" w:eastAsia="MS Mincho" w:hAnsi="Arial Narrow"/>
      <w:i/>
      <w:iCs/>
    </w:rPr>
  </w:style>
  <w:style w:type="paragraph" w:styleId="NoSpacing">
    <w:name w:val="No Spacing"/>
    <w:link w:val="NoSpacingChar"/>
    <w:uiPriority w:val="1"/>
    <w:qFormat/>
    <w:rsid w:val="00A77589"/>
    <w:pPr>
      <w:spacing w:before="120" w:after="0" w:line="240" w:lineRule="auto"/>
      <w:ind w:left="454"/>
    </w:pPr>
    <w:rPr>
      <w:rFonts w:eastAsiaTheme="minorEastAsia"/>
      <w:lang w:val="en-US" w:eastAsia="ja-JP"/>
    </w:rPr>
  </w:style>
  <w:style w:type="character" w:customStyle="1" w:styleId="NoSpacingChar">
    <w:name w:val="No Spacing Char"/>
    <w:basedOn w:val="DefaultParagraphFont"/>
    <w:link w:val="NoSpacing"/>
    <w:uiPriority w:val="1"/>
    <w:rsid w:val="00A77589"/>
    <w:rPr>
      <w:rFonts w:eastAsiaTheme="minorEastAsia"/>
      <w:lang w:val="en-US" w:eastAsia="ja-JP"/>
    </w:rPr>
  </w:style>
  <w:style w:type="table" w:styleId="GridTable4-Accent1">
    <w:name w:val="Grid Table 4 Accent 1"/>
    <w:basedOn w:val="TableNormal"/>
    <w:uiPriority w:val="49"/>
    <w:rsid w:val="00226A4A"/>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6">
    <w:name w:val="Grid Table 4 Accent 6"/>
    <w:basedOn w:val="TableNormal"/>
    <w:uiPriority w:val="49"/>
    <w:rsid w:val="00226A4A"/>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Heading1Char">
    <w:name w:val="Heading 1 Char"/>
    <w:basedOn w:val="DefaultParagraphFont"/>
    <w:link w:val="Heading1"/>
    <w:uiPriority w:val="9"/>
    <w:rsid w:val="00C06E3E"/>
    <w:rPr>
      <w:rFonts w:ascii="Arial Narrow" w:hAnsi="Arial Narrow"/>
      <w:b/>
      <w:caps/>
      <w:spacing w:val="30"/>
      <w:kern w:val="24"/>
      <w:sz w:val="32"/>
      <w:szCs w:val="24"/>
      <w:shd w:val="clear" w:color="auto" w:fill="FFFFFF" w:themeFill="background1"/>
    </w:rPr>
  </w:style>
  <w:style w:type="character" w:customStyle="1" w:styleId="Heading3Char">
    <w:name w:val="Heading 3 Char"/>
    <w:basedOn w:val="DefaultParagraphFont"/>
    <w:link w:val="Heading3"/>
    <w:uiPriority w:val="9"/>
    <w:rsid w:val="00C06E3E"/>
    <w:rPr>
      <w:rFonts w:ascii="Arial Narrow" w:eastAsia="MS Mincho" w:hAnsi="Arial Narrow"/>
      <w:b/>
      <w:caps/>
      <w:sz w:val="24"/>
      <w:szCs w:val="24"/>
    </w:rPr>
  </w:style>
  <w:style w:type="character" w:customStyle="1" w:styleId="Heading4Char">
    <w:name w:val="Heading 4 Char"/>
    <w:basedOn w:val="DefaultParagraphFont"/>
    <w:link w:val="Heading4"/>
    <w:uiPriority w:val="9"/>
    <w:semiHidden/>
    <w:rsid w:val="00C06E3E"/>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C06E3E"/>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C06E3E"/>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C06E3E"/>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C06E3E"/>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C06E3E"/>
    <w:rPr>
      <w:rFonts w:asciiTheme="majorHAnsi" w:eastAsiaTheme="majorEastAsia" w:hAnsiTheme="majorHAnsi" w:cstheme="majorBidi"/>
      <w:i/>
      <w:iCs/>
      <w:color w:val="272727" w:themeColor="text1" w:themeTint="D8"/>
      <w:sz w:val="21"/>
      <w:szCs w:val="21"/>
    </w:rPr>
  </w:style>
  <w:style w:type="paragraph" w:styleId="TOC1">
    <w:name w:val="toc 1"/>
    <w:basedOn w:val="Normal"/>
    <w:next w:val="Normal"/>
    <w:autoRedefine/>
    <w:uiPriority w:val="39"/>
    <w:unhideWhenUsed/>
    <w:rsid w:val="000D49C2"/>
    <w:pPr>
      <w:tabs>
        <w:tab w:val="left" w:pos="440"/>
        <w:tab w:val="right" w:leader="dot" w:pos="9350"/>
      </w:tabs>
      <w:spacing w:before="120" w:after="120"/>
    </w:pPr>
    <w:rPr>
      <w:rFonts w:ascii="Arial Narrow" w:hAnsi="Arial Narrow"/>
      <w:b/>
      <w:bCs/>
      <w:caps/>
      <w:sz w:val="32"/>
      <w:szCs w:val="20"/>
    </w:rPr>
  </w:style>
  <w:style w:type="paragraph" w:styleId="TOC2">
    <w:name w:val="toc 2"/>
    <w:basedOn w:val="Normal"/>
    <w:next w:val="Normal"/>
    <w:autoRedefine/>
    <w:uiPriority w:val="39"/>
    <w:unhideWhenUsed/>
    <w:rsid w:val="000D49C2"/>
    <w:pPr>
      <w:spacing w:after="0"/>
      <w:ind w:left="220"/>
    </w:pPr>
    <w:rPr>
      <w:smallCaps/>
      <w:sz w:val="20"/>
      <w:szCs w:val="20"/>
    </w:rPr>
  </w:style>
  <w:style w:type="paragraph" w:styleId="TOC3">
    <w:name w:val="toc 3"/>
    <w:basedOn w:val="Normal"/>
    <w:next w:val="Normal"/>
    <w:autoRedefine/>
    <w:uiPriority w:val="39"/>
    <w:unhideWhenUsed/>
    <w:rsid w:val="000D49C2"/>
    <w:pPr>
      <w:spacing w:after="0"/>
      <w:ind w:left="440"/>
    </w:pPr>
    <w:rPr>
      <w:i/>
      <w:iCs/>
      <w:sz w:val="20"/>
      <w:szCs w:val="20"/>
    </w:rPr>
  </w:style>
  <w:style w:type="paragraph" w:styleId="TOC4">
    <w:name w:val="toc 4"/>
    <w:basedOn w:val="Normal"/>
    <w:next w:val="Normal"/>
    <w:autoRedefine/>
    <w:uiPriority w:val="39"/>
    <w:unhideWhenUsed/>
    <w:rsid w:val="000D49C2"/>
    <w:pPr>
      <w:spacing w:after="0"/>
      <w:ind w:left="660"/>
    </w:pPr>
    <w:rPr>
      <w:sz w:val="18"/>
      <w:szCs w:val="18"/>
    </w:rPr>
  </w:style>
  <w:style w:type="paragraph" w:styleId="TOC5">
    <w:name w:val="toc 5"/>
    <w:basedOn w:val="Normal"/>
    <w:next w:val="Normal"/>
    <w:autoRedefine/>
    <w:uiPriority w:val="39"/>
    <w:unhideWhenUsed/>
    <w:rsid w:val="000D49C2"/>
    <w:pPr>
      <w:spacing w:after="0"/>
      <w:ind w:left="880"/>
    </w:pPr>
    <w:rPr>
      <w:sz w:val="18"/>
      <w:szCs w:val="18"/>
    </w:rPr>
  </w:style>
  <w:style w:type="paragraph" w:styleId="TOC6">
    <w:name w:val="toc 6"/>
    <w:basedOn w:val="Normal"/>
    <w:next w:val="Normal"/>
    <w:autoRedefine/>
    <w:uiPriority w:val="39"/>
    <w:unhideWhenUsed/>
    <w:rsid w:val="000D49C2"/>
    <w:pPr>
      <w:spacing w:after="0"/>
      <w:ind w:left="1100"/>
    </w:pPr>
    <w:rPr>
      <w:sz w:val="18"/>
      <w:szCs w:val="18"/>
    </w:rPr>
  </w:style>
  <w:style w:type="paragraph" w:styleId="TOC7">
    <w:name w:val="toc 7"/>
    <w:basedOn w:val="Normal"/>
    <w:next w:val="Normal"/>
    <w:autoRedefine/>
    <w:uiPriority w:val="39"/>
    <w:unhideWhenUsed/>
    <w:rsid w:val="000D49C2"/>
    <w:pPr>
      <w:spacing w:after="0"/>
      <w:ind w:left="1320"/>
    </w:pPr>
    <w:rPr>
      <w:sz w:val="18"/>
      <w:szCs w:val="18"/>
    </w:rPr>
  </w:style>
  <w:style w:type="paragraph" w:styleId="TOC8">
    <w:name w:val="toc 8"/>
    <w:basedOn w:val="Normal"/>
    <w:next w:val="Normal"/>
    <w:autoRedefine/>
    <w:uiPriority w:val="39"/>
    <w:unhideWhenUsed/>
    <w:rsid w:val="000D49C2"/>
    <w:pPr>
      <w:spacing w:after="0"/>
      <w:ind w:left="1540"/>
    </w:pPr>
    <w:rPr>
      <w:sz w:val="18"/>
      <w:szCs w:val="18"/>
    </w:rPr>
  </w:style>
  <w:style w:type="paragraph" w:styleId="TOC9">
    <w:name w:val="toc 9"/>
    <w:basedOn w:val="Normal"/>
    <w:next w:val="Normal"/>
    <w:autoRedefine/>
    <w:uiPriority w:val="39"/>
    <w:unhideWhenUsed/>
    <w:rsid w:val="000D49C2"/>
    <w:pPr>
      <w:spacing w:after="0"/>
      <w:ind w:left="1760"/>
    </w:pPr>
    <w:rPr>
      <w:sz w:val="18"/>
      <w:szCs w:val="18"/>
    </w:rPr>
  </w:style>
  <w:style w:type="paragraph" w:styleId="NormalWeb">
    <w:name w:val="Normal (Web)"/>
    <w:basedOn w:val="Normal"/>
    <w:uiPriority w:val="99"/>
    <w:unhideWhenUsed/>
    <w:rsid w:val="00C92283"/>
    <w:pPr>
      <w:spacing w:before="100" w:beforeAutospacing="1" w:after="100" w:afterAutospacing="1" w:line="240" w:lineRule="auto"/>
    </w:pPr>
    <w:rPr>
      <w:rFonts w:ascii="Times New Roman" w:eastAsiaTheme="minorEastAsia" w:hAnsi="Times New Roman" w:cs="Times New Roman"/>
      <w:sz w:val="24"/>
      <w:szCs w:val="24"/>
      <w:lang w:eastAsia="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5662469">
      <w:bodyDiv w:val="1"/>
      <w:marLeft w:val="0"/>
      <w:marRight w:val="0"/>
      <w:marTop w:val="0"/>
      <w:marBottom w:val="0"/>
      <w:divBdr>
        <w:top w:val="none" w:sz="0" w:space="0" w:color="auto"/>
        <w:left w:val="none" w:sz="0" w:space="0" w:color="auto"/>
        <w:bottom w:val="none" w:sz="0" w:space="0" w:color="auto"/>
        <w:right w:val="none" w:sz="0" w:space="0" w:color="auto"/>
      </w:divBdr>
    </w:div>
    <w:div w:id="616331498">
      <w:bodyDiv w:val="1"/>
      <w:marLeft w:val="0"/>
      <w:marRight w:val="0"/>
      <w:marTop w:val="0"/>
      <w:marBottom w:val="0"/>
      <w:divBdr>
        <w:top w:val="none" w:sz="0" w:space="0" w:color="auto"/>
        <w:left w:val="none" w:sz="0" w:space="0" w:color="auto"/>
        <w:bottom w:val="none" w:sz="0" w:space="0" w:color="auto"/>
        <w:right w:val="none" w:sz="0" w:space="0" w:color="auto"/>
      </w:divBdr>
    </w:div>
    <w:div w:id="710764711">
      <w:bodyDiv w:val="1"/>
      <w:marLeft w:val="0"/>
      <w:marRight w:val="0"/>
      <w:marTop w:val="0"/>
      <w:marBottom w:val="0"/>
      <w:divBdr>
        <w:top w:val="none" w:sz="0" w:space="0" w:color="auto"/>
        <w:left w:val="none" w:sz="0" w:space="0" w:color="auto"/>
        <w:bottom w:val="none" w:sz="0" w:space="0" w:color="auto"/>
        <w:right w:val="none" w:sz="0" w:space="0" w:color="auto"/>
      </w:divBdr>
    </w:div>
    <w:div w:id="890769776">
      <w:bodyDiv w:val="1"/>
      <w:marLeft w:val="0"/>
      <w:marRight w:val="0"/>
      <w:marTop w:val="0"/>
      <w:marBottom w:val="0"/>
      <w:divBdr>
        <w:top w:val="none" w:sz="0" w:space="0" w:color="auto"/>
        <w:left w:val="none" w:sz="0" w:space="0" w:color="auto"/>
        <w:bottom w:val="none" w:sz="0" w:space="0" w:color="auto"/>
        <w:right w:val="none" w:sz="0" w:space="0" w:color="auto"/>
      </w:divBdr>
    </w:div>
    <w:div w:id="931282442">
      <w:bodyDiv w:val="1"/>
      <w:marLeft w:val="0"/>
      <w:marRight w:val="0"/>
      <w:marTop w:val="0"/>
      <w:marBottom w:val="0"/>
      <w:divBdr>
        <w:top w:val="none" w:sz="0" w:space="0" w:color="auto"/>
        <w:left w:val="none" w:sz="0" w:space="0" w:color="auto"/>
        <w:bottom w:val="none" w:sz="0" w:space="0" w:color="auto"/>
        <w:right w:val="none" w:sz="0" w:space="0" w:color="auto"/>
      </w:divBdr>
    </w:div>
    <w:div w:id="994147146">
      <w:bodyDiv w:val="1"/>
      <w:marLeft w:val="0"/>
      <w:marRight w:val="0"/>
      <w:marTop w:val="0"/>
      <w:marBottom w:val="0"/>
      <w:divBdr>
        <w:top w:val="none" w:sz="0" w:space="0" w:color="auto"/>
        <w:left w:val="none" w:sz="0" w:space="0" w:color="auto"/>
        <w:bottom w:val="none" w:sz="0" w:space="0" w:color="auto"/>
        <w:right w:val="none" w:sz="0" w:space="0" w:color="auto"/>
      </w:divBdr>
    </w:div>
    <w:div w:id="1651320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DB0449-96FB-4DF7-ABF7-12A2AFC9DF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6169</Words>
  <Characters>35169</Characters>
  <Application>Microsoft Office Word</Application>
  <DocSecurity>0</DocSecurity>
  <Lines>293</Lines>
  <Paragraphs>82</Paragraphs>
  <ScaleCrop>false</ScaleCrop>
  <HeadingPairs>
    <vt:vector size="2" baseType="variant">
      <vt:variant>
        <vt:lpstr>Title</vt:lpstr>
      </vt:variant>
      <vt:variant>
        <vt:i4>1</vt:i4>
      </vt:variant>
    </vt:vector>
  </HeadingPairs>
  <TitlesOfParts>
    <vt:vector size="1" baseType="lpstr">
      <vt:lpstr/>
    </vt:vector>
  </TitlesOfParts>
  <Company>Integral Group</Company>
  <LinksUpToDate>false</LinksUpToDate>
  <CharactersWithSpaces>41256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Westerhoff</dc:creator>
  <cp:keywords/>
  <dc:description/>
  <cp:lastModifiedBy>Maxwell Sykes</cp:lastModifiedBy>
  <cp:revision>3</cp:revision>
  <cp:lastPrinted>2016-08-31T02:45:00Z</cp:lastPrinted>
  <dcterms:created xsi:type="dcterms:W3CDTF">2016-08-31T02:45:00Z</dcterms:created>
  <dcterms:modified xsi:type="dcterms:W3CDTF">2016-08-31T02:46:00Z</dcterms:modified>
</cp:coreProperties>
</file>